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CAF" w:rsidRDefault="00320CAF">
      <w:pPr>
        <w:pStyle w:val="Subtitle"/>
        <w:spacing w:line="240" w:lineRule="auto"/>
        <w:contextualSpacing w:val="0"/>
      </w:pPr>
      <w:bookmarkStart w:id="0" w:name="h.329sb9vqmfkw" w:colFirst="0" w:colLast="0"/>
      <w:bookmarkStart w:id="1" w:name="_GoBack"/>
      <w:bookmarkEnd w:id="0"/>
      <w:bookmarkEnd w:id="1"/>
      <w:r>
        <w:t>Pelican Rapids Public School District-#548</w:t>
      </w:r>
    </w:p>
    <w:p w:rsidR="00E434B4" w:rsidRDefault="004228AA">
      <w:pPr>
        <w:pStyle w:val="Subtitle"/>
        <w:spacing w:line="240" w:lineRule="auto"/>
        <w:contextualSpacing w:val="0"/>
      </w:pPr>
      <w:r>
        <w:t>World</w:t>
      </w:r>
      <w:r w:rsidR="00320CAF">
        <w:t>’</w:t>
      </w:r>
      <w:r w:rsidR="0071198B">
        <w:t>s Best Work Force Report 2014- 2015</w:t>
      </w:r>
    </w:p>
    <w:p w:rsidR="00E434B4" w:rsidRDefault="00E434B4"/>
    <w:p w:rsidR="00E434B4" w:rsidRDefault="004228AA">
      <w:r>
        <w:rPr>
          <w:rFonts w:ascii="Times New Roman" w:eastAsia="Times New Roman" w:hAnsi="Times New Roman" w:cs="Times New Roman"/>
          <w:sz w:val="24"/>
        </w:rPr>
        <w:t>The World’s Best Workforce bill was passed in 2013 to ensure every school district in the state is making strides to increase student performance. Each district must develop a plan that addresses the following five goals:</w:t>
      </w:r>
    </w:p>
    <w:p w:rsidR="00E434B4" w:rsidRDefault="004228AA">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children are ready for school.</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ECFE</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School Readiness</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Kindergarten</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ESL</w:t>
      </w:r>
    </w:p>
    <w:p w:rsidR="00E434B4" w:rsidRDefault="004228AA">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third-graders can read at grade level.</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Progress Report</w:t>
      </w:r>
    </w:p>
    <w:p w:rsidR="00E434B4" w:rsidRDefault="005A7B6F">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Close Achievement Gap</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VES</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PRHS</w:t>
      </w:r>
    </w:p>
    <w:p w:rsidR="00E434B4" w:rsidRDefault="004228AA">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students are ready for career and college.</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Progress Report</w:t>
      </w:r>
    </w:p>
    <w:p w:rsidR="00E434B4" w:rsidRDefault="004228AA">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stu</w:t>
      </w:r>
      <w:r w:rsidR="00320CAF">
        <w:rPr>
          <w:rFonts w:ascii="Times New Roman" w:eastAsia="Times New Roman" w:hAnsi="Times New Roman" w:cs="Times New Roman"/>
          <w:sz w:val="24"/>
        </w:rPr>
        <w:t>dents graduate from high school</w:t>
      </w:r>
    </w:p>
    <w:p w:rsidR="005A7B6F" w:rsidRDefault="005A7B6F" w:rsidP="005A7B6F">
      <w:pPr>
        <w:numPr>
          <w:ilvl w:val="1"/>
          <w:numId w:val="4"/>
        </w:numPr>
        <w:contextualSpacing/>
        <w:rPr>
          <w:rFonts w:ascii="Times New Roman" w:eastAsia="Times New Roman" w:hAnsi="Times New Roman" w:cs="Times New Roman"/>
          <w:sz w:val="24"/>
        </w:rPr>
      </w:pPr>
      <w:r>
        <w:rPr>
          <w:rFonts w:ascii="Times New Roman" w:eastAsia="Times New Roman" w:hAnsi="Times New Roman" w:cs="Times New Roman"/>
          <w:sz w:val="24"/>
        </w:rPr>
        <w:t>Progress Report</w:t>
      </w:r>
    </w:p>
    <w:p w:rsidR="00320CAF" w:rsidRDefault="00320CAF" w:rsidP="00320CAF">
      <w:pPr>
        <w:ind w:left="720"/>
        <w:contextualSpacing/>
        <w:rPr>
          <w:rFonts w:ascii="Times New Roman" w:eastAsia="Times New Roman" w:hAnsi="Times New Roman" w:cs="Times New Roman"/>
          <w:sz w:val="24"/>
        </w:rPr>
      </w:pPr>
    </w:p>
    <w:p w:rsidR="005A7B6F" w:rsidRDefault="005A7B6F" w:rsidP="00320CAF">
      <w:pPr>
        <w:ind w:left="720"/>
        <w:contextualSpacing/>
        <w:rPr>
          <w:rFonts w:ascii="Times New Roman" w:eastAsia="Times New Roman" w:hAnsi="Times New Roman" w:cs="Times New Roman"/>
          <w:sz w:val="24"/>
        </w:rPr>
      </w:pPr>
    </w:p>
    <w:p w:rsidR="00276487" w:rsidRDefault="005A7B6F" w:rsidP="00276487">
      <w:pPr>
        <w:pStyle w:val="ListParagraph"/>
        <w:numPr>
          <w:ilvl w:val="0"/>
          <w:numId w:val="15"/>
        </w:numPr>
        <w:rPr>
          <w:rFonts w:ascii="Times New Roman" w:eastAsia="Times New Roman" w:hAnsi="Times New Roman" w:cs="Times New Roman"/>
          <w:sz w:val="24"/>
        </w:rPr>
      </w:pPr>
      <w:r w:rsidRPr="00276487">
        <w:rPr>
          <w:rFonts w:ascii="Times New Roman" w:eastAsia="Times New Roman" w:hAnsi="Times New Roman" w:cs="Times New Roman"/>
          <w:sz w:val="24"/>
        </w:rPr>
        <w:t>Integration Plan-(Achievement and Integration Plan (AI) )</w:t>
      </w:r>
    </w:p>
    <w:p w:rsidR="005A7B6F" w:rsidRDefault="005A7B6F" w:rsidP="00276487">
      <w:pPr>
        <w:pStyle w:val="ListParagraph"/>
        <w:numPr>
          <w:ilvl w:val="3"/>
          <w:numId w:val="15"/>
        </w:numPr>
        <w:rPr>
          <w:rFonts w:ascii="Times New Roman" w:eastAsia="Times New Roman" w:hAnsi="Times New Roman" w:cs="Times New Roman"/>
          <w:sz w:val="24"/>
        </w:rPr>
      </w:pPr>
      <w:r w:rsidRPr="00276487">
        <w:rPr>
          <w:rFonts w:ascii="Times New Roman" w:eastAsia="Times New Roman" w:hAnsi="Times New Roman" w:cs="Times New Roman"/>
          <w:sz w:val="24"/>
        </w:rPr>
        <w:t>Progress Report</w:t>
      </w:r>
    </w:p>
    <w:p w:rsidR="00276487" w:rsidRDefault="00276487" w:rsidP="00276487">
      <w:pPr>
        <w:pStyle w:val="ListParagraph"/>
        <w:numPr>
          <w:ilvl w:val="4"/>
          <w:numId w:val="15"/>
        </w:numPr>
        <w:rPr>
          <w:rFonts w:ascii="Times New Roman" w:eastAsia="Times New Roman" w:hAnsi="Times New Roman" w:cs="Times New Roman"/>
          <w:sz w:val="24"/>
        </w:rPr>
      </w:pPr>
      <w:r>
        <w:rPr>
          <w:rFonts w:ascii="Times New Roman" w:eastAsia="Times New Roman" w:hAnsi="Times New Roman" w:cs="Times New Roman"/>
          <w:sz w:val="24"/>
        </w:rPr>
        <w:t xml:space="preserve">VES – </w:t>
      </w:r>
    </w:p>
    <w:p w:rsidR="00276487" w:rsidRDefault="00276487" w:rsidP="00276487">
      <w:pPr>
        <w:pStyle w:val="ListParagraph"/>
        <w:numPr>
          <w:ilvl w:val="5"/>
          <w:numId w:val="15"/>
        </w:numPr>
        <w:rPr>
          <w:rFonts w:ascii="Times New Roman" w:eastAsia="Times New Roman" w:hAnsi="Times New Roman" w:cs="Times New Roman"/>
          <w:sz w:val="24"/>
        </w:rPr>
      </w:pPr>
      <w:r>
        <w:rPr>
          <w:rFonts w:ascii="Times New Roman" w:eastAsia="Times New Roman" w:hAnsi="Times New Roman" w:cs="Times New Roman"/>
          <w:sz w:val="24"/>
        </w:rPr>
        <w:t>ESL (Ms Haugrud)</w:t>
      </w:r>
    </w:p>
    <w:p w:rsidR="00276487" w:rsidRDefault="00276487" w:rsidP="00276487">
      <w:pPr>
        <w:pStyle w:val="ListParagraph"/>
        <w:numPr>
          <w:ilvl w:val="4"/>
          <w:numId w:val="15"/>
        </w:numPr>
        <w:rPr>
          <w:rFonts w:ascii="Times New Roman" w:eastAsia="Times New Roman" w:hAnsi="Times New Roman" w:cs="Times New Roman"/>
          <w:sz w:val="24"/>
        </w:rPr>
      </w:pPr>
      <w:r>
        <w:rPr>
          <w:rFonts w:ascii="Times New Roman" w:eastAsia="Times New Roman" w:hAnsi="Times New Roman" w:cs="Times New Roman"/>
          <w:sz w:val="24"/>
        </w:rPr>
        <w:t>PRHS</w:t>
      </w:r>
    </w:p>
    <w:p w:rsidR="00276487" w:rsidRDefault="00276487" w:rsidP="00276487">
      <w:pPr>
        <w:pStyle w:val="ListParagraph"/>
        <w:numPr>
          <w:ilvl w:val="5"/>
          <w:numId w:val="15"/>
        </w:numPr>
        <w:rPr>
          <w:rFonts w:ascii="Times New Roman" w:eastAsia="Times New Roman" w:hAnsi="Times New Roman" w:cs="Times New Roman"/>
          <w:sz w:val="24"/>
        </w:rPr>
      </w:pPr>
      <w:r>
        <w:rPr>
          <w:rFonts w:ascii="Times New Roman" w:eastAsia="Times New Roman" w:hAnsi="Times New Roman" w:cs="Times New Roman"/>
          <w:sz w:val="24"/>
        </w:rPr>
        <w:t>REACH</w:t>
      </w:r>
    </w:p>
    <w:p w:rsidR="00276487" w:rsidRDefault="00276487" w:rsidP="00276487">
      <w:pPr>
        <w:pStyle w:val="ListParagraph"/>
        <w:numPr>
          <w:ilvl w:val="5"/>
          <w:numId w:val="15"/>
        </w:numPr>
        <w:rPr>
          <w:rFonts w:ascii="Times New Roman" w:eastAsia="Times New Roman" w:hAnsi="Times New Roman" w:cs="Times New Roman"/>
          <w:sz w:val="24"/>
        </w:rPr>
      </w:pPr>
      <w:r>
        <w:rPr>
          <w:rFonts w:ascii="Times New Roman" w:eastAsia="Times New Roman" w:hAnsi="Times New Roman" w:cs="Times New Roman"/>
          <w:sz w:val="24"/>
        </w:rPr>
        <w:t>Mrs. Holl</w:t>
      </w:r>
    </w:p>
    <w:p w:rsidR="00276487" w:rsidRDefault="00276487" w:rsidP="00276487">
      <w:pPr>
        <w:pStyle w:val="ListParagraph"/>
        <w:numPr>
          <w:ilvl w:val="0"/>
          <w:numId w:val="15"/>
        </w:numPr>
        <w:rPr>
          <w:rFonts w:ascii="Times New Roman" w:eastAsia="Times New Roman" w:hAnsi="Times New Roman" w:cs="Times New Roman"/>
          <w:sz w:val="24"/>
        </w:rPr>
      </w:pPr>
      <w:r>
        <w:rPr>
          <w:rFonts w:ascii="Times New Roman" w:eastAsia="Times New Roman" w:hAnsi="Times New Roman" w:cs="Times New Roman"/>
          <w:sz w:val="24"/>
        </w:rPr>
        <w:t>ALC</w:t>
      </w:r>
    </w:p>
    <w:p w:rsidR="00276487" w:rsidRDefault="00276487" w:rsidP="00276487">
      <w:pPr>
        <w:pStyle w:val="ListParagraph"/>
        <w:numPr>
          <w:ilvl w:val="1"/>
          <w:numId w:val="15"/>
        </w:numPr>
        <w:rPr>
          <w:rFonts w:ascii="Times New Roman" w:eastAsia="Times New Roman" w:hAnsi="Times New Roman" w:cs="Times New Roman"/>
          <w:sz w:val="24"/>
        </w:rPr>
      </w:pPr>
      <w:r>
        <w:rPr>
          <w:rFonts w:ascii="Times New Roman" w:eastAsia="Times New Roman" w:hAnsi="Times New Roman" w:cs="Times New Roman"/>
          <w:sz w:val="24"/>
        </w:rPr>
        <w:t>Credit Recovery</w:t>
      </w:r>
    </w:p>
    <w:p w:rsidR="00276487" w:rsidRDefault="00276487" w:rsidP="00276487">
      <w:pPr>
        <w:pStyle w:val="ListParagraph"/>
        <w:numPr>
          <w:ilvl w:val="1"/>
          <w:numId w:val="15"/>
        </w:numPr>
        <w:rPr>
          <w:rFonts w:ascii="Times New Roman" w:eastAsia="Times New Roman" w:hAnsi="Times New Roman" w:cs="Times New Roman"/>
          <w:sz w:val="24"/>
        </w:rPr>
      </w:pPr>
      <w:r>
        <w:rPr>
          <w:rFonts w:ascii="Times New Roman" w:eastAsia="Times New Roman" w:hAnsi="Times New Roman" w:cs="Times New Roman"/>
          <w:sz w:val="24"/>
        </w:rPr>
        <w:t>Mid Level</w:t>
      </w:r>
    </w:p>
    <w:p w:rsidR="00276487" w:rsidRDefault="00276487" w:rsidP="00276487">
      <w:pPr>
        <w:pStyle w:val="ListParagraph"/>
        <w:numPr>
          <w:ilvl w:val="1"/>
          <w:numId w:val="15"/>
        </w:numPr>
        <w:rPr>
          <w:rFonts w:ascii="Times New Roman" w:eastAsia="Times New Roman" w:hAnsi="Times New Roman" w:cs="Times New Roman"/>
          <w:sz w:val="24"/>
        </w:rPr>
      </w:pPr>
      <w:r>
        <w:rPr>
          <w:rFonts w:ascii="Times New Roman" w:eastAsia="Times New Roman" w:hAnsi="Times New Roman" w:cs="Times New Roman"/>
          <w:sz w:val="24"/>
        </w:rPr>
        <w:t>Targeted Services</w:t>
      </w:r>
    </w:p>
    <w:p w:rsidR="00276487" w:rsidRDefault="00276487" w:rsidP="00276487">
      <w:pPr>
        <w:pStyle w:val="ListParagraph"/>
        <w:numPr>
          <w:ilvl w:val="2"/>
          <w:numId w:val="15"/>
        </w:numPr>
        <w:rPr>
          <w:rFonts w:ascii="Times New Roman" w:eastAsia="Times New Roman" w:hAnsi="Times New Roman" w:cs="Times New Roman"/>
          <w:sz w:val="24"/>
        </w:rPr>
      </w:pPr>
      <w:r>
        <w:rPr>
          <w:rFonts w:ascii="Times New Roman" w:eastAsia="Times New Roman" w:hAnsi="Times New Roman" w:cs="Times New Roman"/>
          <w:sz w:val="24"/>
        </w:rPr>
        <w:t>K-6</w:t>
      </w:r>
    </w:p>
    <w:p w:rsidR="00276487" w:rsidRPr="00276487" w:rsidRDefault="00276487" w:rsidP="00276487">
      <w:pPr>
        <w:pStyle w:val="ListParagraph"/>
        <w:numPr>
          <w:ilvl w:val="2"/>
          <w:numId w:val="15"/>
        </w:numPr>
        <w:rPr>
          <w:rFonts w:ascii="Times New Roman" w:eastAsia="Times New Roman" w:hAnsi="Times New Roman" w:cs="Times New Roman"/>
          <w:sz w:val="24"/>
        </w:rPr>
      </w:pPr>
      <w:r>
        <w:rPr>
          <w:rFonts w:ascii="Times New Roman" w:eastAsia="Times New Roman" w:hAnsi="Times New Roman" w:cs="Times New Roman"/>
          <w:sz w:val="24"/>
        </w:rPr>
        <w:t>7-8</w:t>
      </w:r>
    </w:p>
    <w:p w:rsidR="005A7B6F" w:rsidRDefault="005A7B6F" w:rsidP="005A7B6F">
      <w:pPr>
        <w:contextualSpacing/>
        <w:rPr>
          <w:rFonts w:ascii="Times New Roman" w:eastAsia="Times New Roman" w:hAnsi="Times New Roman" w:cs="Times New Roman"/>
          <w:sz w:val="24"/>
        </w:rPr>
      </w:pPr>
    </w:p>
    <w:p w:rsidR="001C59CD" w:rsidRDefault="001C59CD" w:rsidP="001C59CD">
      <w:pPr>
        <w:spacing w:line="240" w:lineRule="auto"/>
        <w:contextualSpacing/>
        <w:rPr>
          <w:rFonts w:ascii="Times New Roman" w:eastAsia="Times New Roman" w:hAnsi="Times New Roman" w:cs="Times New Roman"/>
          <w:sz w:val="24"/>
        </w:rPr>
      </w:pPr>
      <w:bookmarkStart w:id="2" w:name="h.m366jn3tmy75" w:colFirst="0" w:colLast="0"/>
      <w:bookmarkEnd w:id="2"/>
    </w:p>
    <w:p w:rsidR="00E434B4" w:rsidRDefault="004228AA">
      <w:pPr>
        <w:spacing w:line="240" w:lineRule="auto"/>
      </w:pPr>
      <w:bookmarkStart w:id="3" w:name="h.gyu2y1bq3ixh" w:colFirst="0" w:colLast="0"/>
      <w:bookmarkEnd w:id="3"/>
      <w:r>
        <w:rPr>
          <w:rFonts w:ascii="Times New Roman" w:eastAsia="Times New Roman" w:hAnsi="Times New Roman" w:cs="Times New Roman"/>
          <w:b/>
          <w:i/>
          <w:sz w:val="24"/>
        </w:rPr>
        <w:t>Have all students meet school readiness goals</w:t>
      </w:r>
      <w:r>
        <w:rPr>
          <w:rFonts w:ascii="Times New Roman" w:eastAsia="Times New Roman" w:hAnsi="Times New Roman" w:cs="Times New Roman"/>
          <w:sz w:val="24"/>
        </w:rPr>
        <w:t xml:space="preserve">-In 2014 ECFE, School Readiness, Kindergarten and the LEP program provided instruction based on the state standards.  Progress for each student was monitored but there were no specific goals set for each program. For the 2015 school year each one of these areas  have specific goals and the support and means to reach these goals are listed with each area. </w:t>
      </w:r>
    </w:p>
    <w:p w:rsidR="00E434B4" w:rsidRDefault="004228AA">
      <w:pPr>
        <w:spacing w:line="240" w:lineRule="auto"/>
      </w:pPr>
      <w:bookmarkStart w:id="4" w:name="h.chwuroa381bc" w:colFirst="0" w:colLast="0"/>
      <w:bookmarkEnd w:id="4"/>
      <w:r>
        <w:rPr>
          <w:rFonts w:ascii="Times New Roman" w:eastAsia="Times New Roman" w:hAnsi="Times New Roman" w:cs="Times New Roman"/>
          <w:b/>
          <w:sz w:val="24"/>
        </w:rPr>
        <w:t>1.  ECFE-</w:t>
      </w:r>
      <w:r>
        <w:rPr>
          <w:rFonts w:ascii="Times New Roman" w:eastAsia="Times New Roman" w:hAnsi="Times New Roman" w:cs="Times New Roman"/>
          <w:sz w:val="24"/>
        </w:rPr>
        <w:t xml:space="preserve">Is a parent/child </w:t>
      </w:r>
      <w:proofErr w:type="gramStart"/>
      <w:r>
        <w:rPr>
          <w:rFonts w:ascii="Times New Roman" w:eastAsia="Times New Roman" w:hAnsi="Times New Roman" w:cs="Times New Roman"/>
          <w:sz w:val="24"/>
        </w:rPr>
        <w:t>program  for</w:t>
      </w:r>
      <w:proofErr w:type="gramEnd"/>
      <w:r>
        <w:rPr>
          <w:rFonts w:ascii="Times New Roman" w:eastAsia="Times New Roman" w:hAnsi="Times New Roman" w:cs="Times New Roman"/>
          <w:sz w:val="24"/>
        </w:rPr>
        <w:t xml:space="preserve"> children aged birth-age 5 and their caregiver(s).</w:t>
      </w:r>
      <w:r>
        <w:rPr>
          <w:rFonts w:ascii="Times New Roman" w:eastAsia="Times New Roman" w:hAnsi="Times New Roman" w:cs="Times New Roman"/>
          <w:sz w:val="24"/>
        </w:rPr>
        <w:tab/>
        <w:t>ECFE is rooted in the belief that parents are a child's first and most important teachers, our classes are designed to educate and support parents in areas of early childhood development.  Classes will model best practice as indicated through the Early Childhood Indicators of Progress (ECIPs) - Minnesota's Early Learning Standards</w:t>
      </w:r>
    </w:p>
    <w:p w:rsidR="00E434B4" w:rsidRDefault="004228AA">
      <w:pPr>
        <w:spacing w:line="240" w:lineRule="auto"/>
        <w:ind w:left="720"/>
      </w:pPr>
      <w:bookmarkStart w:id="5" w:name="h.gjdgxs" w:colFirst="0" w:colLast="0"/>
      <w:bookmarkEnd w:id="5"/>
      <w:r>
        <w:rPr>
          <w:rFonts w:ascii="Times New Roman" w:eastAsia="Times New Roman" w:hAnsi="Times New Roman" w:cs="Times New Roman"/>
          <w:b/>
          <w:i/>
          <w:sz w:val="24"/>
        </w:rPr>
        <w:t>Goal:</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Increase parent participation in ECFE by 20% from 17 to 20 families. </w:t>
      </w:r>
      <w:proofErr w:type="gramStart"/>
      <w:r>
        <w:rPr>
          <w:rFonts w:ascii="Times New Roman" w:eastAsia="Times New Roman" w:hAnsi="Times New Roman" w:cs="Times New Roman"/>
          <w:sz w:val="24"/>
        </w:rPr>
        <w:t>Additional outreach to these families through newsletters, phone calls and family night events.</w:t>
      </w:r>
      <w:proofErr w:type="gramEnd"/>
    </w:p>
    <w:p w:rsidR="00E434B4" w:rsidRDefault="004228AA">
      <w:pPr>
        <w:spacing w:after="0" w:line="240" w:lineRule="auto"/>
      </w:pPr>
      <w:r>
        <w:rPr>
          <w:rFonts w:ascii="Times New Roman" w:eastAsia="Times New Roman" w:hAnsi="Times New Roman" w:cs="Times New Roman"/>
          <w:b/>
          <w:sz w:val="24"/>
        </w:rPr>
        <w:t xml:space="preserve">2. Viking Preschool/ School Readiness and Head Start </w:t>
      </w:r>
      <w:r>
        <w:rPr>
          <w:rFonts w:ascii="Times New Roman" w:eastAsia="Times New Roman" w:hAnsi="Times New Roman" w:cs="Times New Roman"/>
          <w:sz w:val="24"/>
        </w:rPr>
        <w:t>are aligning Essential Learning Outcomes (ELOs) using Backward Design based on Kindergarten standards and IGDI (Individual Growth and Development Indicators), ECIPs, and Head Start Child Outcomes Framework.</w:t>
      </w:r>
      <w:r>
        <w:rPr>
          <w:rFonts w:ascii="Times New Roman" w:eastAsia="Times New Roman" w:hAnsi="Times New Roman" w:cs="Times New Roman"/>
          <w:b/>
          <w:sz w:val="24"/>
        </w:rPr>
        <w:t xml:space="preserve"> </w:t>
      </w:r>
    </w:p>
    <w:p w:rsidR="00E434B4" w:rsidRDefault="004228AA">
      <w:pPr>
        <w:spacing w:after="0" w:line="240" w:lineRule="auto"/>
        <w:ind w:left="720"/>
      </w:pPr>
      <w:r>
        <w:rPr>
          <w:rFonts w:ascii="Times New Roman" w:eastAsia="Times New Roman" w:hAnsi="Times New Roman" w:cs="Times New Roman"/>
          <w:b/>
          <w:i/>
          <w:sz w:val="24"/>
        </w:rPr>
        <w:t>Goal:</w:t>
      </w:r>
      <w:r>
        <w:rPr>
          <w:rFonts w:ascii="Times New Roman" w:eastAsia="Times New Roman" w:hAnsi="Times New Roman" w:cs="Times New Roman"/>
          <w:b/>
          <w:sz w:val="24"/>
        </w:rPr>
        <w:t xml:space="preserve"> </w:t>
      </w:r>
      <w:r>
        <w:rPr>
          <w:rFonts w:ascii="Times New Roman" w:eastAsia="Times New Roman" w:hAnsi="Times New Roman" w:cs="Times New Roman"/>
          <w:sz w:val="24"/>
        </w:rPr>
        <w:t>By the end of Preschool/</w:t>
      </w:r>
      <w:proofErr w:type="spellStart"/>
      <w:r>
        <w:rPr>
          <w:rFonts w:ascii="Times New Roman" w:eastAsia="Times New Roman" w:hAnsi="Times New Roman" w:cs="Times New Roman"/>
          <w:sz w:val="24"/>
        </w:rPr>
        <w:t>Headstart</w:t>
      </w:r>
      <w:proofErr w:type="spellEnd"/>
      <w:r>
        <w:rPr>
          <w:rFonts w:ascii="Times New Roman" w:eastAsia="Times New Roman" w:hAnsi="Times New Roman" w:cs="Times New Roman"/>
          <w:sz w:val="24"/>
        </w:rPr>
        <w:t>, 100% of students will demonstrate mastery of School Readiness Math and ELA ELOs as assessed by the teacher, on skills identified from the Individual Growth &amp; Development Indicator (IGDI).</w:t>
      </w:r>
      <w:r>
        <w:rPr>
          <w:rFonts w:ascii="Times New Roman" w:eastAsia="Times New Roman" w:hAnsi="Times New Roman" w:cs="Times New Roman"/>
          <w:b/>
          <w:sz w:val="24"/>
        </w:rPr>
        <w:t xml:space="preserve"> </w:t>
      </w:r>
    </w:p>
    <w:p w:rsidR="00E434B4" w:rsidRDefault="004228AA">
      <w:pPr>
        <w:spacing w:after="0" w:line="240" w:lineRule="auto"/>
      </w:pPr>
      <w:r>
        <w:rPr>
          <w:rFonts w:ascii="Times New Roman" w:eastAsia="Times New Roman" w:hAnsi="Times New Roman" w:cs="Times New Roman"/>
          <w:b/>
          <w:sz w:val="24"/>
        </w:rPr>
        <w:t xml:space="preserve">3. Kindergarten- </w:t>
      </w:r>
      <w:r>
        <w:rPr>
          <w:rFonts w:ascii="Times New Roman" w:eastAsia="Times New Roman" w:hAnsi="Times New Roman" w:cs="Times New Roman"/>
          <w:sz w:val="24"/>
        </w:rPr>
        <w:t xml:space="preserve">Teachers developed Essential Learning Outcomes based on CCSS ELA and Minnesota Math Standards. Additionally, teachers use </w:t>
      </w:r>
      <w:proofErr w:type="spellStart"/>
      <w:r>
        <w:rPr>
          <w:rFonts w:ascii="Times New Roman" w:eastAsia="Times New Roman" w:hAnsi="Times New Roman" w:cs="Times New Roman"/>
          <w:sz w:val="24"/>
        </w:rPr>
        <w:t>AIMSweb</w:t>
      </w:r>
      <w:proofErr w:type="spellEnd"/>
      <w:r>
        <w:rPr>
          <w:rFonts w:ascii="Times New Roman" w:eastAsia="Times New Roman" w:hAnsi="Times New Roman" w:cs="Times New Roman"/>
          <w:sz w:val="24"/>
        </w:rPr>
        <w:t xml:space="preserve"> and STAR assessments to monitor student progress, drive instruction and make decisions on targeted interventions.</w:t>
      </w:r>
    </w:p>
    <w:p w:rsidR="00E434B4" w:rsidRDefault="004228AA">
      <w:pPr>
        <w:spacing w:after="0" w:line="240" w:lineRule="auto"/>
        <w:ind w:left="720"/>
      </w:pPr>
      <w:r>
        <w:rPr>
          <w:rFonts w:ascii="Times New Roman" w:eastAsia="Times New Roman" w:hAnsi="Times New Roman" w:cs="Times New Roman"/>
          <w:b/>
          <w:i/>
          <w:sz w:val="24"/>
        </w:rPr>
        <w:t>Goal:</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By the end of Kindergarten, 100% of students will demonstrate mastery of Math and Literacy ELOs as assessed using AVMR (Math) and </w:t>
      </w:r>
      <w:proofErr w:type="spellStart"/>
      <w:r>
        <w:rPr>
          <w:rFonts w:ascii="Times New Roman" w:eastAsia="Times New Roman" w:hAnsi="Times New Roman" w:cs="Times New Roman"/>
          <w:sz w:val="24"/>
        </w:rPr>
        <w:t>AIMSweb</w:t>
      </w:r>
      <w:proofErr w:type="spellEnd"/>
      <w:r>
        <w:rPr>
          <w:rFonts w:ascii="Times New Roman" w:eastAsia="Times New Roman" w:hAnsi="Times New Roman" w:cs="Times New Roman"/>
          <w:sz w:val="24"/>
        </w:rPr>
        <w:t xml:space="preserve"> (Literacy).</w:t>
      </w:r>
    </w:p>
    <w:p w:rsidR="00E434B4" w:rsidRDefault="004228AA">
      <w:pPr>
        <w:numPr>
          <w:ilvl w:val="0"/>
          <w:numId w:val="12"/>
        </w:num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Other</w:t>
      </w:r>
      <w:r>
        <w:rPr>
          <w:rFonts w:ascii="Times New Roman" w:eastAsia="Times New Roman" w:hAnsi="Times New Roman" w:cs="Times New Roman"/>
          <w:sz w:val="24"/>
        </w:rPr>
        <w:t>- English Language Learners (ELL) are assessed in English Language Proficiency using the ACCESS for ELLs. The ACCESS is based upon WIDA (World-Class Instructional Design Assessment) English Language Standards.</w:t>
      </w:r>
    </w:p>
    <w:p w:rsidR="00E434B4" w:rsidRDefault="004228AA">
      <w:pPr>
        <w:spacing w:after="0" w:line="240" w:lineRule="auto"/>
        <w:ind w:left="720"/>
      </w:pPr>
      <w:r>
        <w:rPr>
          <w:rFonts w:ascii="Times New Roman" w:eastAsia="Times New Roman" w:hAnsi="Times New Roman" w:cs="Times New Roman"/>
          <w:i/>
          <w:sz w:val="24"/>
        </w:rPr>
        <w:t xml:space="preserve">Goal: </w:t>
      </w:r>
      <w:r>
        <w:rPr>
          <w:rFonts w:ascii="Times New Roman" w:eastAsia="Times New Roman" w:hAnsi="Times New Roman" w:cs="Times New Roman"/>
          <w:sz w:val="24"/>
        </w:rPr>
        <w:t xml:space="preserve">100% of English Language Learners will improve, at least, one level on the ACCESS assessment each year. This will be achieved through implementation of </w:t>
      </w:r>
      <w:proofErr w:type="gramStart"/>
      <w:r>
        <w:rPr>
          <w:rFonts w:ascii="Times New Roman" w:eastAsia="Times New Roman" w:hAnsi="Times New Roman" w:cs="Times New Roman"/>
          <w:sz w:val="24"/>
        </w:rPr>
        <w:t>accountable</w:t>
      </w:r>
      <w:proofErr w:type="gramEnd"/>
      <w:r>
        <w:rPr>
          <w:rFonts w:ascii="Times New Roman" w:eastAsia="Times New Roman" w:hAnsi="Times New Roman" w:cs="Times New Roman"/>
          <w:sz w:val="24"/>
        </w:rPr>
        <w:t xml:space="preserve"> academic talk strategies in each lesson, </w:t>
      </w:r>
      <w:proofErr w:type="spellStart"/>
      <w:r>
        <w:rPr>
          <w:rFonts w:ascii="Times New Roman" w:eastAsia="Times New Roman" w:hAnsi="Times New Roman" w:cs="Times New Roman"/>
          <w:sz w:val="24"/>
        </w:rPr>
        <w:t>Marzano’s</w:t>
      </w:r>
      <w:proofErr w:type="spellEnd"/>
      <w:r>
        <w:rPr>
          <w:rFonts w:ascii="Times New Roman" w:eastAsia="Times New Roman" w:hAnsi="Times New Roman" w:cs="Times New Roman"/>
          <w:sz w:val="24"/>
        </w:rPr>
        <w:t xml:space="preserve"> Six-Step Vocabulary Development in each class, and scheduled daily pull-out with an ESL teacher.</w:t>
      </w:r>
    </w:p>
    <w:p w:rsidR="00E434B4" w:rsidRDefault="004228AA">
      <w:pPr>
        <w:pStyle w:val="Heading2"/>
      </w:pPr>
      <w:r>
        <w:t>Have all third grade students achieve grade-level literacy</w:t>
      </w:r>
    </w:p>
    <w:p w:rsidR="00E434B4" w:rsidRDefault="004228AA">
      <w:pPr>
        <w:spacing w:after="0" w:line="240" w:lineRule="auto"/>
      </w:pPr>
      <w:r>
        <w:rPr>
          <w:rFonts w:ascii="Times New Roman" w:eastAsia="Times New Roman" w:hAnsi="Times New Roman" w:cs="Times New Roman"/>
          <w:sz w:val="24"/>
        </w:rPr>
        <w:t xml:space="preserve">In the 2014 school year VES did not reach this goal however there were significant gains from the year before.  In the 2015 school year the following strategies will be used to reach this goal. </w:t>
      </w:r>
    </w:p>
    <w:p w:rsidR="00E434B4" w:rsidRDefault="004228AA">
      <w:pPr>
        <w:numPr>
          <w:ilvl w:val="0"/>
          <w:numId w:val="14"/>
        </w:numPr>
        <w:spacing w:after="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Goal:</w:t>
      </w:r>
      <w:r>
        <w:rPr>
          <w:rFonts w:ascii="Times New Roman" w:eastAsia="Times New Roman" w:hAnsi="Times New Roman" w:cs="Times New Roman"/>
          <w:sz w:val="24"/>
        </w:rPr>
        <w:t xml:space="preserve"> 100% of third grade students of Viking Elementary will achieve grade level literacy through a 90 minute core Reading Block using a CAFÉ Model and a 30 minute Reading Intervention period employing research-based reading interventions </w:t>
      </w:r>
      <w:r w:rsidR="00D601BF">
        <w:rPr>
          <w:rFonts w:ascii="Times New Roman" w:eastAsia="Times New Roman" w:hAnsi="Times New Roman" w:cs="Times New Roman"/>
          <w:sz w:val="24"/>
        </w:rPr>
        <w:t>and instructional</w:t>
      </w:r>
      <w:r>
        <w:rPr>
          <w:rFonts w:ascii="Times New Roman" w:eastAsia="Times New Roman" w:hAnsi="Times New Roman" w:cs="Times New Roman"/>
          <w:sz w:val="24"/>
        </w:rPr>
        <w:t xml:space="preserve"> coaching.</w:t>
      </w:r>
    </w:p>
    <w:p w:rsidR="00E434B4" w:rsidRDefault="00E434B4">
      <w:pPr>
        <w:spacing w:after="0" w:line="240" w:lineRule="auto"/>
      </w:pPr>
    </w:p>
    <w:p w:rsidR="00E434B4" w:rsidRDefault="00E434B4">
      <w:pPr>
        <w:spacing w:after="0" w:line="240" w:lineRule="auto"/>
      </w:pPr>
    </w:p>
    <w:p w:rsidR="00E434B4" w:rsidRDefault="004228AA">
      <w:pPr>
        <w:spacing w:after="0" w:line="240" w:lineRule="auto"/>
      </w:pPr>
      <w:r>
        <w:rPr>
          <w:rFonts w:ascii="Cambria" w:eastAsia="Cambria" w:hAnsi="Cambria" w:cs="Cambria"/>
          <w:b/>
          <w:color w:val="4F81BD"/>
          <w:sz w:val="26"/>
        </w:rPr>
        <w:t>Close the academic achievement gap</w:t>
      </w:r>
      <w:r>
        <w:rPr>
          <w:rFonts w:ascii="Times New Roman" w:eastAsia="Times New Roman" w:hAnsi="Times New Roman" w:cs="Times New Roman"/>
          <w:sz w:val="24"/>
        </w:rPr>
        <w:t xml:space="preserve"> </w:t>
      </w:r>
    </w:p>
    <w:p w:rsidR="0071198B" w:rsidRDefault="004228AA" w:rsidP="0071198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The following strategies will be used to close the achievement gap at each site.</w:t>
      </w:r>
      <w:bookmarkStart w:id="6" w:name="h.ykfxd9exdoou" w:colFirst="0" w:colLast="0"/>
      <w:bookmarkEnd w:id="6"/>
    </w:p>
    <w:p w:rsidR="00E434B4" w:rsidRDefault="004228AA">
      <w:pPr>
        <w:spacing w:line="240" w:lineRule="auto"/>
      </w:pPr>
      <w:r>
        <w:rPr>
          <w:rFonts w:ascii="Times New Roman" w:eastAsia="Times New Roman" w:hAnsi="Times New Roman" w:cs="Times New Roman"/>
          <w:i/>
          <w:sz w:val="24"/>
        </w:rPr>
        <w:t xml:space="preserve">Goal: </w:t>
      </w:r>
      <w:r>
        <w:rPr>
          <w:rFonts w:ascii="Times New Roman" w:eastAsia="Times New Roman" w:hAnsi="Times New Roman" w:cs="Times New Roman"/>
          <w:sz w:val="24"/>
        </w:rPr>
        <w:t xml:space="preserve">VES will close the achievement back by 50% in the subgroups of Free and Reduced Lunches, LEP, Special Education, Hispanic and Black students by 2017 using research-based strategies and </w:t>
      </w:r>
      <w:r>
        <w:rPr>
          <w:rFonts w:ascii="Times New Roman" w:eastAsia="Times New Roman" w:hAnsi="Times New Roman" w:cs="Times New Roman"/>
          <w:sz w:val="24"/>
        </w:rPr>
        <w:lastRenderedPageBreak/>
        <w:t>interventions throughout our curriculum as well as providing additional supports for LEP and Special Education students to include daily pull-out to develop specific skills and concepts.</w:t>
      </w:r>
      <w:r>
        <w:rPr>
          <w:rFonts w:ascii="Times New Roman" w:eastAsia="Times New Roman" w:hAnsi="Times New Roman" w:cs="Times New Roman"/>
          <w:sz w:val="24"/>
        </w:rPr>
        <w:tab/>
      </w:r>
    </w:p>
    <w:p w:rsidR="00E434B4" w:rsidRDefault="004228AA">
      <w:pPr>
        <w:spacing w:line="240" w:lineRule="auto"/>
      </w:pPr>
      <w:r>
        <w:rPr>
          <w:rFonts w:ascii="Times New Roman" w:eastAsia="Times New Roman" w:hAnsi="Times New Roman" w:cs="Times New Roman"/>
          <w:sz w:val="24"/>
        </w:rPr>
        <w:t xml:space="preserve">VES </w:t>
      </w:r>
      <w:r w:rsidR="0071198B">
        <w:rPr>
          <w:rFonts w:ascii="Times New Roman" w:eastAsia="Times New Roman" w:hAnsi="Times New Roman" w:cs="Times New Roman"/>
          <w:sz w:val="24"/>
        </w:rPr>
        <w:t>is implementing</w:t>
      </w:r>
      <w:r>
        <w:rPr>
          <w:rFonts w:ascii="Times New Roman" w:eastAsia="Times New Roman" w:hAnsi="Times New Roman" w:cs="Times New Roman"/>
          <w:sz w:val="24"/>
        </w:rPr>
        <w:t xml:space="preserve"> the </w:t>
      </w:r>
      <w:r w:rsidR="0071198B">
        <w:rPr>
          <w:rFonts w:ascii="Times New Roman" w:eastAsia="Times New Roman" w:hAnsi="Times New Roman" w:cs="Times New Roman"/>
          <w:sz w:val="24"/>
        </w:rPr>
        <w:t>following school</w:t>
      </w:r>
      <w:r>
        <w:rPr>
          <w:rFonts w:ascii="Times New Roman" w:eastAsia="Times New Roman" w:hAnsi="Times New Roman" w:cs="Times New Roman"/>
          <w:sz w:val="24"/>
        </w:rPr>
        <w:t>-wide strategies to increase accountable academic talk and vocabulary development which are essential for student growth.</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sentence frames/stems,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elaborating and clarifying,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supporting ideas with examples,</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paraphrasing,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building on and/or challenging a partner’s idea,</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in and out circles,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take a side,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socratic</w:t>
      </w:r>
      <w:proofErr w:type="spellEnd"/>
      <w:r>
        <w:rPr>
          <w:rFonts w:ascii="Times New Roman" w:eastAsia="Times New Roman" w:hAnsi="Times New Roman" w:cs="Times New Roman"/>
          <w:sz w:val="24"/>
        </w:rPr>
        <w:t xml:space="preserve"> seminar,</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close reading,</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Marzano’s</w:t>
      </w:r>
      <w:proofErr w:type="spellEnd"/>
      <w:r>
        <w:rPr>
          <w:rFonts w:ascii="Times New Roman" w:eastAsia="Times New Roman" w:hAnsi="Times New Roman" w:cs="Times New Roman"/>
          <w:sz w:val="24"/>
        </w:rPr>
        <w:t xml:space="preserve"> Six-Steps to Vocabulary Development, </w:t>
      </w:r>
    </w:p>
    <w:p w:rsidR="00E434B4" w:rsidRDefault="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common vocabulary lists and </w:t>
      </w:r>
    </w:p>
    <w:p w:rsidR="00E434B4" w:rsidRPr="004228AA" w:rsidRDefault="004228AA" w:rsidP="004228AA">
      <w:pPr>
        <w:numPr>
          <w:ilvl w:val="0"/>
          <w:numId w:val="1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vocabulary picture cards</w:t>
      </w:r>
      <w:bookmarkStart w:id="7" w:name="h.cfctlp2n6652" w:colFirst="0" w:colLast="0"/>
      <w:bookmarkEnd w:id="7"/>
    </w:p>
    <w:p w:rsidR="00E434B4" w:rsidRDefault="004228AA">
      <w:pPr>
        <w:spacing w:after="0" w:line="240" w:lineRule="auto"/>
      </w:pPr>
      <w:r>
        <w:rPr>
          <w:rFonts w:ascii="Times New Roman" w:eastAsia="Times New Roman" w:hAnsi="Times New Roman" w:cs="Times New Roman"/>
          <w:sz w:val="24"/>
        </w:rPr>
        <w:t>Viking Elementary Goals to Close Achievement Gaps by 50% by 2017--Actual group scores</w:t>
      </w:r>
    </w:p>
    <w:tbl>
      <w:tblPr>
        <w:tblStyle w:val="a"/>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2"/>
        <w:gridCol w:w="1696"/>
        <w:gridCol w:w="1697"/>
        <w:gridCol w:w="1697"/>
        <w:gridCol w:w="1697"/>
      </w:tblGrid>
      <w:tr w:rsidR="00E434B4">
        <w:tc>
          <w:tcPr>
            <w:tcW w:w="2532" w:type="dxa"/>
          </w:tcPr>
          <w:p w:rsidR="00E434B4" w:rsidRDefault="004228AA">
            <w:r>
              <w:rPr>
                <w:rFonts w:ascii="Times New Roman" w:eastAsia="Times New Roman" w:hAnsi="Times New Roman" w:cs="Times New Roman"/>
                <w:sz w:val="24"/>
              </w:rPr>
              <w:t>Groups</w:t>
            </w:r>
          </w:p>
        </w:tc>
        <w:tc>
          <w:tcPr>
            <w:tcW w:w="1696" w:type="dxa"/>
          </w:tcPr>
          <w:p w:rsidR="00E434B4" w:rsidRDefault="004228AA">
            <w:r>
              <w:rPr>
                <w:rFonts w:ascii="Times New Roman" w:eastAsia="Times New Roman" w:hAnsi="Times New Roman" w:cs="Times New Roman"/>
                <w:sz w:val="24"/>
              </w:rPr>
              <w:t>Current 2014</w:t>
            </w:r>
          </w:p>
        </w:tc>
        <w:tc>
          <w:tcPr>
            <w:tcW w:w="1697" w:type="dxa"/>
          </w:tcPr>
          <w:p w:rsidR="00E434B4" w:rsidRDefault="004228AA">
            <w:r>
              <w:rPr>
                <w:rFonts w:ascii="Times New Roman" w:eastAsia="Times New Roman" w:hAnsi="Times New Roman" w:cs="Times New Roman"/>
                <w:sz w:val="24"/>
              </w:rPr>
              <w:t>Goal 2015</w:t>
            </w:r>
          </w:p>
        </w:tc>
        <w:tc>
          <w:tcPr>
            <w:tcW w:w="1697" w:type="dxa"/>
          </w:tcPr>
          <w:p w:rsidR="00E434B4" w:rsidRDefault="004228AA">
            <w:r>
              <w:rPr>
                <w:rFonts w:ascii="Times New Roman" w:eastAsia="Times New Roman" w:hAnsi="Times New Roman" w:cs="Times New Roman"/>
                <w:sz w:val="24"/>
              </w:rPr>
              <w:t>Current 2014</w:t>
            </w:r>
          </w:p>
        </w:tc>
        <w:tc>
          <w:tcPr>
            <w:tcW w:w="1697" w:type="dxa"/>
          </w:tcPr>
          <w:p w:rsidR="00E434B4" w:rsidRDefault="004228AA">
            <w:r>
              <w:rPr>
                <w:rFonts w:ascii="Times New Roman" w:eastAsia="Times New Roman" w:hAnsi="Times New Roman" w:cs="Times New Roman"/>
                <w:sz w:val="24"/>
              </w:rPr>
              <w:t>Goal 2015</w:t>
            </w:r>
          </w:p>
        </w:tc>
      </w:tr>
      <w:tr w:rsidR="00E434B4">
        <w:tc>
          <w:tcPr>
            <w:tcW w:w="2532" w:type="dxa"/>
          </w:tcPr>
          <w:p w:rsidR="00E434B4" w:rsidRDefault="00E434B4"/>
        </w:tc>
        <w:tc>
          <w:tcPr>
            <w:tcW w:w="1696" w:type="dxa"/>
            <w:vAlign w:val="center"/>
          </w:tcPr>
          <w:p w:rsidR="00E434B4" w:rsidRDefault="004228AA">
            <w:pPr>
              <w:jc w:val="center"/>
            </w:pPr>
            <w:r>
              <w:rPr>
                <w:rFonts w:ascii="Times New Roman" w:eastAsia="Times New Roman" w:hAnsi="Times New Roman" w:cs="Times New Roman"/>
                <w:sz w:val="24"/>
              </w:rPr>
              <w:t>Math</w:t>
            </w:r>
          </w:p>
        </w:tc>
        <w:tc>
          <w:tcPr>
            <w:tcW w:w="1697" w:type="dxa"/>
            <w:vAlign w:val="center"/>
          </w:tcPr>
          <w:p w:rsidR="00E434B4" w:rsidRDefault="00E434B4">
            <w:pPr>
              <w:widowControl w:val="0"/>
              <w:spacing w:line="276" w:lineRule="auto"/>
            </w:pPr>
          </w:p>
        </w:tc>
        <w:tc>
          <w:tcPr>
            <w:tcW w:w="1697" w:type="dxa"/>
            <w:vAlign w:val="center"/>
          </w:tcPr>
          <w:p w:rsidR="00E434B4" w:rsidRDefault="004228AA">
            <w:pPr>
              <w:jc w:val="center"/>
            </w:pPr>
            <w:r>
              <w:rPr>
                <w:rFonts w:ascii="Times New Roman" w:eastAsia="Times New Roman" w:hAnsi="Times New Roman" w:cs="Times New Roman"/>
                <w:sz w:val="24"/>
              </w:rPr>
              <w:t>Reading</w:t>
            </w:r>
          </w:p>
        </w:tc>
        <w:tc>
          <w:tcPr>
            <w:tcW w:w="1697" w:type="dxa"/>
            <w:vAlign w:val="center"/>
          </w:tcPr>
          <w:p w:rsidR="00E434B4" w:rsidRDefault="00E434B4">
            <w:pPr>
              <w:widowControl w:val="0"/>
              <w:spacing w:line="276" w:lineRule="auto"/>
            </w:pPr>
          </w:p>
        </w:tc>
      </w:tr>
      <w:tr w:rsidR="00E434B4">
        <w:trPr>
          <w:trHeight w:val="300"/>
        </w:trPr>
        <w:tc>
          <w:tcPr>
            <w:tcW w:w="2532" w:type="dxa"/>
          </w:tcPr>
          <w:p w:rsidR="00E434B4" w:rsidRDefault="004228AA">
            <w:r>
              <w:rPr>
                <w:rFonts w:ascii="Times New Roman" w:eastAsia="Times New Roman" w:hAnsi="Times New Roman" w:cs="Times New Roman"/>
                <w:sz w:val="24"/>
              </w:rPr>
              <w:t>Free and Reduced</w:t>
            </w:r>
          </w:p>
        </w:tc>
        <w:tc>
          <w:tcPr>
            <w:tcW w:w="1696" w:type="dxa"/>
          </w:tcPr>
          <w:p w:rsidR="00E434B4" w:rsidRDefault="004228AA">
            <w:r>
              <w:rPr>
                <w:rFonts w:ascii="Times New Roman" w:eastAsia="Times New Roman" w:hAnsi="Times New Roman" w:cs="Times New Roman"/>
                <w:sz w:val="24"/>
              </w:rPr>
              <w:t>57.7</w:t>
            </w:r>
          </w:p>
        </w:tc>
        <w:tc>
          <w:tcPr>
            <w:tcW w:w="1697" w:type="dxa"/>
          </w:tcPr>
          <w:p w:rsidR="00E434B4" w:rsidRDefault="004228AA">
            <w:r>
              <w:rPr>
                <w:rFonts w:ascii="Times New Roman" w:eastAsia="Times New Roman" w:hAnsi="Times New Roman" w:cs="Times New Roman"/>
                <w:sz w:val="24"/>
              </w:rPr>
              <w:t>67.0</w:t>
            </w:r>
          </w:p>
        </w:tc>
        <w:tc>
          <w:tcPr>
            <w:tcW w:w="1697" w:type="dxa"/>
          </w:tcPr>
          <w:p w:rsidR="00E434B4" w:rsidRDefault="004228AA">
            <w:r>
              <w:rPr>
                <w:rFonts w:ascii="Times New Roman" w:eastAsia="Times New Roman" w:hAnsi="Times New Roman" w:cs="Times New Roman"/>
                <w:sz w:val="24"/>
              </w:rPr>
              <w:t>46.0</w:t>
            </w:r>
          </w:p>
        </w:tc>
        <w:tc>
          <w:tcPr>
            <w:tcW w:w="1697" w:type="dxa"/>
          </w:tcPr>
          <w:p w:rsidR="00E434B4" w:rsidRDefault="004228AA">
            <w:r>
              <w:rPr>
                <w:rFonts w:ascii="Times New Roman" w:eastAsia="Times New Roman" w:hAnsi="Times New Roman" w:cs="Times New Roman"/>
                <w:sz w:val="24"/>
              </w:rPr>
              <w:t>54.0</w:t>
            </w:r>
          </w:p>
        </w:tc>
      </w:tr>
      <w:tr w:rsidR="00E434B4">
        <w:tc>
          <w:tcPr>
            <w:tcW w:w="2532" w:type="dxa"/>
          </w:tcPr>
          <w:p w:rsidR="00E434B4" w:rsidRDefault="004228AA">
            <w:r>
              <w:rPr>
                <w:rFonts w:ascii="Times New Roman" w:eastAsia="Times New Roman" w:hAnsi="Times New Roman" w:cs="Times New Roman"/>
                <w:sz w:val="24"/>
              </w:rPr>
              <w:t>English Learners</w:t>
            </w:r>
          </w:p>
        </w:tc>
        <w:tc>
          <w:tcPr>
            <w:tcW w:w="1696" w:type="dxa"/>
          </w:tcPr>
          <w:p w:rsidR="00E434B4" w:rsidRDefault="004228AA">
            <w:r>
              <w:rPr>
                <w:rFonts w:ascii="Times New Roman" w:eastAsia="Times New Roman" w:hAnsi="Times New Roman" w:cs="Times New Roman"/>
                <w:sz w:val="24"/>
              </w:rPr>
              <w:t>25.5</w:t>
            </w:r>
          </w:p>
        </w:tc>
        <w:tc>
          <w:tcPr>
            <w:tcW w:w="1697" w:type="dxa"/>
          </w:tcPr>
          <w:p w:rsidR="00E434B4" w:rsidRDefault="004228AA">
            <w:r>
              <w:rPr>
                <w:rFonts w:ascii="Times New Roman" w:eastAsia="Times New Roman" w:hAnsi="Times New Roman" w:cs="Times New Roman"/>
                <w:sz w:val="24"/>
              </w:rPr>
              <w:t>45.0</w:t>
            </w:r>
          </w:p>
        </w:tc>
        <w:tc>
          <w:tcPr>
            <w:tcW w:w="1697" w:type="dxa"/>
          </w:tcPr>
          <w:p w:rsidR="00E434B4" w:rsidRDefault="004228AA">
            <w:r>
              <w:rPr>
                <w:rFonts w:ascii="Times New Roman" w:eastAsia="Times New Roman" w:hAnsi="Times New Roman" w:cs="Times New Roman"/>
                <w:sz w:val="24"/>
              </w:rPr>
              <w:t>9.8</w:t>
            </w:r>
          </w:p>
        </w:tc>
        <w:tc>
          <w:tcPr>
            <w:tcW w:w="1697" w:type="dxa"/>
          </w:tcPr>
          <w:p w:rsidR="00E434B4" w:rsidRDefault="004228AA">
            <w:r>
              <w:rPr>
                <w:rFonts w:ascii="Times New Roman" w:eastAsia="Times New Roman" w:hAnsi="Times New Roman" w:cs="Times New Roman"/>
                <w:sz w:val="24"/>
              </w:rPr>
              <w:t>35.0</w:t>
            </w:r>
          </w:p>
        </w:tc>
      </w:tr>
      <w:tr w:rsidR="00E434B4">
        <w:tc>
          <w:tcPr>
            <w:tcW w:w="2532" w:type="dxa"/>
          </w:tcPr>
          <w:p w:rsidR="00E434B4" w:rsidRDefault="004228AA">
            <w:r>
              <w:rPr>
                <w:rFonts w:ascii="Times New Roman" w:eastAsia="Times New Roman" w:hAnsi="Times New Roman" w:cs="Times New Roman"/>
                <w:sz w:val="24"/>
              </w:rPr>
              <w:t>Special Education</w:t>
            </w:r>
          </w:p>
        </w:tc>
        <w:tc>
          <w:tcPr>
            <w:tcW w:w="1696" w:type="dxa"/>
          </w:tcPr>
          <w:p w:rsidR="00E434B4" w:rsidRDefault="004228AA">
            <w:r>
              <w:rPr>
                <w:rFonts w:ascii="Times New Roman" w:eastAsia="Times New Roman" w:hAnsi="Times New Roman" w:cs="Times New Roman"/>
                <w:sz w:val="24"/>
              </w:rPr>
              <w:t>28.9</w:t>
            </w:r>
          </w:p>
        </w:tc>
        <w:tc>
          <w:tcPr>
            <w:tcW w:w="1697" w:type="dxa"/>
          </w:tcPr>
          <w:p w:rsidR="00E434B4" w:rsidRDefault="004228AA">
            <w:r>
              <w:rPr>
                <w:rFonts w:ascii="Times New Roman" w:eastAsia="Times New Roman" w:hAnsi="Times New Roman" w:cs="Times New Roman"/>
                <w:sz w:val="24"/>
              </w:rPr>
              <w:t>56.0</w:t>
            </w:r>
          </w:p>
        </w:tc>
        <w:tc>
          <w:tcPr>
            <w:tcW w:w="1697" w:type="dxa"/>
          </w:tcPr>
          <w:p w:rsidR="00E434B4" w:rsidRDefault="004228AA">
            <w:r>
              <w:rPr>
                <w:rFonts w:ascii="Times New Roman" w:eastAsia="Times New Roman" w:hAnsi="Times New Roman" w:cs="Times New Roman"/>
                <w:sz w:val="24"/>
              </w:rPr>
              <w:t>17.9</w:t>
            </w:r>
          </w:p>
        </w:tc>
        <w:tc>
          <w:tcPr>
            <w:tcW w:w="1697" w:type="dxa"/>
          </w:tcPr>
          <w:p w:rsidR="00E434B4" w:rsidRDefault="004228AA">
            <w:r>
              <w:rPr>
                <w:rFonts w:ascii="Times New Roman" w:eastAsia="Times New Roman" w:hAnsi="Times New Roman" w:cs="Times New Roman"/>
                <w:sz w:val="24"/>
              </w:rPr>
              <w:t>45.0</w:t>
            </w:r>
          </w:p>
        </w:tc>
      </w:tr>
      <w:tr w:rsidR="00E434B4">
        <w:tc>
          <w:tcPr>
            <w:tcW w:w="2532" w:type="dxa"/>
          </w:tcPr>
          <w:p w:rsidR="00E434B4" w:rsidRDefault="004228AA">
            <w:r>
              <w:rPr>
                <w:rFonts w:ascii="Times New Roman" w:eastAsia="Times New Roman" w:hAnsi="Times New Roman" w:cs="Times New Roman"/>
                <w:sz w:val="24"/>
              </w:rPr>
              <w:t>Hispanic</w:t>
            </w:r>
          </w:p>
        </w:tc>
        <w:tc>
          <w:tcPr>
            <w:tcW w:w="1696" w:type="dxa"/>
          </w:tcPr>
          <w:p w:rsidR="00E434B4" w:rsidRDefault="004228AA">
            <w:r>
              <w:rPr>
                <w:rFonts w:ascii="Times New Roman" w:eastAsia="Times New Roman" w:hAnsi="Times New Roman" w:cs="Times New Roman"/>
                <w:sz w:val="24"/>
              </w:rPr>
              <w:t>50.6</w:t>
            </w:r>
          </w:p>
        </w:tc>
        <w:tc>
          <w:tcPr>
            <w:tcW w:w="1697" w:type="dxa"/>
          </w:tcPr>
          <w:p w:rsidR="00E434B4" w:rsidRDefault="004228AA">
            <w:r>
              <w:rPr>
                <w:rFonts w:ascii="Times New Roman" w:eastAsia="Times New Roman" w:hAnsi="Times New Roman" w:cs="Times New Roman"/>
                <w:sz w:val="24"/>
              </w:rPr>
              <w:t>59.0</w:t>
            </w:r>
          </w:p>
        </w:tc>
        <w:tc>
          <w:tcPr>
            <w:tcW w:w="1697" w:type="dxa"/>
          </w:tcPr>
          <w:p w:rsidR="00E434B4" w:rsidRDefault="004228AA">
            <w:r>
              <w:rPr>
                <w:rFonts w:ascii="Times New Roman" w:eastAsia="Times New Roman" w:hAnsi="Times New Roman" w:cs="Times New Roman"/>
                <w:sz w:val="24"/>
              </w:rPr>
              <w:t>36.1</w:t>
            </w:r>
          </w:p>
        </w:tc>
        <w:tc>
          <w:tcPr>
            <w:tcW w:w="1697" w:type="dxa"/>
          </w:tcPr>
          <w:p w:rsidR="00E434B4" w:rsidRDefault="004228AA">
            <w:r>
              <w:rPr>
                <w:rFonts w:ascii="Times New Roman" w:eastAsia="Times New Roman" w:hAnsi="Times New Roman" w:cs="Times New Roman"/>
                <w:sz w:val="24"/>
              </w:rPr>
              <w:t>50.0</w:t>
            </w:r>
          </w:p>
        </w:tc>
      </w:tr>
      <w:tr w:rsidR="00E434B4">
        <w:tc>
          <w:tcPr>
            <w:tcW w:w="2532" w:type="dxa"/>
          </w:tcPr>
          <w:p w:rsidR="00E434B4" w:rsidRDefault="004228AA">
            <w:r>
              <w:rPr>
                <w:rFonts w:ascii="Times New Roman" w:eastAsia="Times New Roman" w:hAnsi="Times New Roman" w:cs="Times New Roman"/>
                <w:sz w:val="24"/>
              </w:rPr>
              <w:t>Black</w:t>
            </w:r>
          </w:p>
        </w:tc>
        <w:tc>
          <w:tcPr>
            <w:tcW w:w="1696" w:type="dxa"/>
          </w:tcPr>
          <w:p w:rsidR="00E434B4" w:rsidRDefault="004228AA">
            <w:r>
              <w:rPr>
                <w:rFonts w:ascii="Times New Roman" w:eastAsia="Times New Roman" w:hAnsi="Times New Roman" w:cs="Times New Roman"/>
                <w:sz w:val="24"/>
              </w:rPr>
              <w:t>41.2</w:t>
            </w:r>
          </w:p>
        </w:tc>
        <w:tc>
          <w:tcPr>
            <w:tcW w:w="1697" w:type="dxa"/>
          </w:tcPr>
          <w:p w:rsidR="00E434B4" w:rsidRDefault="004228AA">
            <w:r>
              <w:rPr>
                <w:rFonts w:ascii="Times New Roman" w:eastAsia="Times New Roman" w:hAnsi="Times New Roman" w:cs="Times New Roman"/>
                <w:sz w:val="24"/>
              </w:rPr>
              <w:t>47.3</w:t>
            </w:r>
          </w:p>
        </w:tc>
        <w:tc>
          <w:tcPr>
            <w:tcW w:w="1697" w:type="dxa"/>
          </w:tcPr>
          <w:p w:rsidR="00E434B4" w:rsidRDefault="004228AA">
            <w:r>
              <w:rPr>
                <w:rFonts w:ascii="Times New Roman" w:eastAsia="Times New Roman" w:hAnsi="Times New Roman" w:cs="Times New Roman"/>
                <w:sz w:val="24"/>
              </w:rPr>
              <w:t>54.7</w:t>
            </w:r>
          </w:p>
        </w:tc>
        <w:tc>
          <w:tcPr>
            <w:tcW w:w="1697" w:type="dxa"/>
          </w:tcPr>
          <w:p w:rsidR="00E434B4" w:rsidRDefault="004228AA">
            <w:r>
              <w:rPr>
                <w:rFonts w:ascii="Times New Roman" w:eastAsia="Times New Roman" w:hAnsi="Times New Roman" w:cs="Times New Roman"/>
                <w:sz w:val="24"/>
              </w:rPr>
              <w:t>45.6</w:t>
            </w:r>
          </w:p>
        </w:tc>
      </w:tr>
    </w:tbl>
    <w:p w:rsidR="00E434B4" w:rsidRDefault="00E434B4">
      <w:pPr>
        <w:spacing w:line="240" w:lineRule="auto"/>
      </w:pPr>
    </w:p>
    <w:p w:rsidR="00E434B4" w:rsidRDefault="004228AA">
      <w:r>
        <w:rPr>
          <w:rFonts w:ascii="Times New Roman" w:eastAsia="Times New Roman" w:hAnsi="Times New Roman" w:cs="Times New Roman"/>
          <w:sz w:val="24"/>
        </w:rPr>
        <w:t>PRHS is implementing the following strategies to close the achievement gap</w:t>
      </w:r>
    </w:p>
    <w:p w:rsidR="00E434B4" w:rsidRDefault="004228AA">
      <w:pPr>
        <w:numPr>
          <w:ilvl w:val="0"/>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Formative assessments</w:t>
      </w:r>
    </w:p>
    <w:p w:rsidR="00E434B4" w:rsidRDefault="004228AA">
      <w:pPr>
        <w:numPr>
          <w:ilvl w:val="0"/>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Teacher focus on Domain 3 of Charlotte Danielson's “Instruction” following topics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Expectations for learning</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Directions and procedures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Explanations of content</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Use of oral and written language</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Quality of questions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Discussion techniques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Student participation</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Activities and assignments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grouping of students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Instructional materials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Structure and pacing</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Assessment criteria</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Monitoring of student learning</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Feedback to students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Student self-assessment and monitoring progress</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Lesson adjustment</w:t>
      </w:r>
    </w:p>
    <w:p w:rsidR="00E434B4" w:rsidRDefault="004228AA">
      <w:pPr>
        <w:numPr>
          <w:ilvl w:val="1"/>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Persistence</w:t>
      </w:r>
    </w:p>
    <w:p w:rsidR="00E434B4" w:rsidRPr="0071198B" w:rsidRDefault="004228AA" w:rsidP="0071198B">
      <w:pPr>
        <w:numPr>
          <w:ilvl w:val="0"/>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Random reading</w:t>
      </w:r>
    </w:p>
    <w:p w:rsidR="00E434B4" w:rsidRDefault="00E434B4">
      <w:pPr>
        <w:spacing w:line="240" w:lineRule="auto"/>
      </w:pPr>
    </w:p>
    <w:p w:rsidR="00E434B4" w:rsidRDefault="004228AA">
      <w:pPr>
        <w:spacing w:after="0" w:line="240" w:lineRule="auto"/>
      </w:pPr>
      <w:r>
        <w:rPr>
          <w:rFonts w:ascii="Times New Roman" w:eastAsia="Times New Roman" w:hAnsi="Times New Roman" w:cs="Times New Roman"/>
          <w:sz w:val="24"/>
        </w:rPr>
        <w:t>High School Goals to Close Achievement Gap by 50% by 2017-Actual group scores</w:t>
      </w:r>
    </w:p>
    <w:tbl>
      <w:tblPr>
        <w:tblStyle w:val="a0"/>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2"/>
        <w:gridCol w:w="1696"/>
        <w:gridCol w:w="1697"/>
        <w:gridCol w:w="1697"/>
        <w:gridCol w:w="1697"/>
      </w:tblGrid>
      <w:tr w:rsidR="00E434B4">
        <w:tc>
          <w:tcPr>
            <w:tcW w:w="2532" w:type="dxa"/>
          </w:tcPr>
          <w:p w:rsidR="00E434B4" w:rsidRDefault="004228AA">
            <w:r>
              <w:rPr>
                <w:rFonts w:ascii="Times New Roman" w:eastAsia="Times New Roman" w:hAnsi="Times New Roman" w:cs="Times New Roman"/>
                <w:sz w:val="24"/>
              </w:rPr>
              <w:t>Groups</w:t>
            </w:r>
          </w:p>
        </w:tc>
        <w:tc>
          <w:tcPr>
            <w:tcW w:w="1696" w:type="dxa"/>
          </w:tcPr>
          <w:p w:rsidR="00E434B4" w:rsidRDefault="004228AA">
            <w:r>
              <w:rPr>
                <w:rFonts w:ascii="Times New Roman" w:eastAsia="Times New Roman" w:hAnsi="Times New Roman" w:cs="Times New Roman"/>
                <w:sz w:val="24"/>
              </w:rPr>
              <w:t>Math Current 2014</w:t>
            </w:r>
          </w:p>
        </w:tc>
        <w:tc>
          <w:tcPr>
            <w:tcW w:w="1697" w:type="dxa"/>
          </w:tcPr>
          <w:p w:rsidR="00E434B4" w:rsidRDefault="004228AA">
            <w:r>
              <w:rPr>
                <w:rFonts w:ascii="Times New Roman" w:eastAsia="Times New Roman" w:hAnsi="Times New Roman" w:cs="Times New Roman"/>
                <w:sz w:val="24"/>
              </w:rPr>
              <w:t>Math Goal 2015</w:t>
            </w:r>
          </w:p>
        </w:tc>
        <w:tc>
          <w:tcPr>
            <w:tcW w:w="1697" w:type="dxa"/>
          </w:tcPr>
          <w:p w:rsidR="00E434B4" w:rsidRDefault="004228AA">
            <w:r>
              <w:rPr>
                <w:rFonts w:ascii="Times New Roman" w:eastAsia="Times New Roman" w:hAnsi="Times New Roman" w:cs="Times New Roman"/>
                <w:sz w:val="24"/>
              </w:rPr>
              <w:t>Reading Current 2014</w:t>
            </w:r>
          </w:p>
        </w:tc>
        <w:tc>
          <w:tcPr>
            <w:tcW w:w="1697" w:type="dxa"/>
          </w:tcPr>
          <w:p w:rsidR="00E434B4" w:rsidRDefault="004228AA">
            <w:r>
              <w:rPr>
                <w:rFonts w:ascii="Times New Roman" w:eastAsia="Times New Roman" w:hAnsi="Times New Roman" w:cs="Times New Roman"/>
                <w:sz w:val="24"/>
              </w:rPr>
              <w:t>Reading</w:t>
            </w:r>
            <w:r w:rsidR="00320CAF">
              <w:rPr>
                <w:rFonts w:ascii="Times New Roman" w:eastAsia="Times New Roman" w:hAnsi="Times New Roman" w:cs="Times New Roman"/>
                <w:sz w:val="24"/>
              </w:rPr>
              <w:t xml:space="preserve"> </w:t>
            </w:r>
            <w:r>
              <w:rPr>
                <w:rFonts w:ascii="Times New Roman" w:eastAsia="Times New Roman" w:hAnsi="Times New Roman" w:cs="Times New Roman"/>
                <w:sz w:val="24"/>
              </w:rPr>
              <w:t>Goal 2015</w:t>
            </w:r>
          </w:p>
        </w:tc>
      </w:tr>
      <w:tr w:rsidR="00E434B4">
        <w:tc>
          <w:tcPr>
            <w:tcW w:w="2532" w:type="dxa"/>
          </w:tcPr>
          <w:p w:rsidR="00E434B4" w:rsidRDefault="004228AA">
            <w:r>
              <w:rPr>
                <w:rFonts w:ascii="Times New Roman" w:eastAsia="Times New Roman" w:hAnsi="Times New Roman" w:cs="Times New Roman"/>
                <w:sz w:val="24"/>
              </w:rPr>
              <w:t>Overall</w:t>
            </w:r>
          </w:p>
        </w:tc>
        <w:tc>
          <w:tcPr>
            <w:tcW w:w="1696" w:type="dxa"/>
            <w:vAlign w:val="center"/>
          </w:tcPr>
          <w:p w:rsidR="00E434B4" w:rsidRDefault="004228AA">
            <w:pPr>
              <w:jc w:val="center"/>
            </w:pPr>
            <w:r>
              <w:rPr>
                <w:rFonts w:ascii="Times New Roman" w:eastAsia="Times New Roman" w:hAnsi="Times New Roman" w:cs="Times New Roman"/>
                <w:sz w:val="24"/>
              </w:rPr>
              <w:t>44.9%</w:t>
            </w:r>
          </w:p>
        </w:tc>
        <w:tc>
          <w:tcPr>
            <w:tcW w:w="1697" w:type="dxa"/>
            <w:vAlign w:val="center"/>
          </w:tcPr>
          <w:p w:rsidR="00E434B4" w:rsidRDefault="004228AA">
            <w:pPr>
              <w:widowControl w:val="0"/>
              <w:spacing w:line="276" w:lineRule="auto"/>
            </w:pPr>
            <w:r>
              <w:rPr>
                <w:rFonts w:ascii="Times New Roman" w:eastAsia="Times New Roman" w:hAnsi="Times New Roman" w:cs="Times New Roman"/>
                <w:sz w:val="24"/>
              </w:rPr>
              <w:t>49.9%</w:t>
            </w:r>
          </w:p>
        </w:tc>
        <w:tc>
          <w:tcPr>
            <w:tcW w:w="1697" w:type="dxa"/>
            <w:vAlign w:val="center"/>
          </w:tcPr>
          <w:p w:rsidR="00E434B4" w:rsidRDefault="004228AA">
            <w:pPr>
              <w:jc w:val="center"/>
            </w:pPr>
            <w:r>
              <w:rPr>
                <w:rFonts w:ascii="Times New Roman" w:eastAsia="Times New Roman" w:hAnsi="Times New Roman" w:cs="Times New Roman"/>
                <w:sz w:val="24"/>
              </w:rPr>
              <w:t>37.6%</w:t>
            </w:r>
          </w:p>
        </w:tc>
        <w:tc>
          <w:tcPr>
            <w:tcW w:w="1697" w:type="dxa"/>
            <w:vAlign w:val="center"/>
          </w:tcPr>
          <w:p w:rsidR="00E434B4" w:rsidRDefault="004228AA">
            <w:pPr>
              <w:widowControl w:val="0"/>
              <w:spacing w:line="276" w:lineRule="auto"/>
            </w:pPr>
            <w:r>
              <w:rPr>
                <w:rFonts w:ascii="Times New Roman" w:eastAsia="Times New Roman" w:hAnsi="Times New Roman" w:cs="Times New Roman"/>
                <w:sz w:val="24"/>
              </w:rPr>
              <w:t>42.6%</w:t>
            </w:r>
          </w:p>
        </w:tc>
      </w:tr>
      <w:tr w:rsidR="00E434B4">
        <w:trPr>
          <w:trHeight w:val="300"/>
        </w:trPr>
        <w:tc>
          <w:tcPr>
            <w:tcW w:w="2532" w:type="dxa"/>
          </w:tcPr>
          <w:p w:rsidR="00E434B4" w:rsidRDefault="004228AA">
            <w:r>
              <w:rPr>
                <w:rFonts w:ascii="Times New Roman" w:eastAsia="Times New Roman" w:hAnsi="Times New Roman" w:cs="Times New Roman"/>
                <w:sz w:val="24"/>
              </w:rPr>
              <w:t>Free and Reduced</w:t>
            </w:r>
          </w:p>
        </w:tc>
        <w:tc>
          <w:tcPr>
            <w:tcW w:w="1696" w:type="dxa"/>
          </w:tcPr>
          <w:p w:rsidR="00E434B4" w:rsidRDefault="004228AA">
            <w:r>
              <w:rPr>
                <w:rFonts w:ascii="Times New Roman" w:eastAsia="Times New Roman" w:hAnsi="Times New Roman" w:cs="Times New Roman"/>
                <w:sz w:val="24"/>
              </w:rPr>
              <w:t>28.1%</w:t>
            </w:r>
          </w:p>
        </w:tc>
        <w:tc>
          <w:tcPr>
            <w:tcW w:w="1697" w:type="dxa"/>
          </w:tcPr>
          <w:p w:rsidR="00E434B4" w:rsidRDefault="004228AA">
            <w:r>
              <w:rPr>
                <w:rFonts w:ascii="Times New Roman" w:eastAsia="Times New Roman" w:hAnsi="Times New Roman" w:cs="Times New Roman"/>
                <w:sz w:val="24"/>
              </w:rPr>
              <w:t>33.1%</w:t>
            </w:r>
          </w:p>
        </w:tc>
        <w:tc>
          <w:tcPr>
            <w:tcW w:w="1697" w:type="dxa"/>
          </w:tcPr>
          <w:p w:rsidR="00E434B4" w:rsidRDefault="004228AA">
            <w:r>
              <w:rPr>
                <w:rFonts w:ascii="Times New Roman" w:eastAsia="Times New Roman" w:hAnsi="Times New Roman" w:cs="Times New Roman"/>
                <w:sz w:val="24"/>
              </w:rPr>
              <w:t xml:space="preserve">       19%</w:t>
            </w:r>
          </w:p>
        </w:tc>
        <w:tc>
          <w:tcPr>
            <w:tcW w:w="1697" w:type="dxa"/>
          </w:tcPr>
          <w:p w:rsidR="00E434B4" w:rsidRDefault="004228AA">
            <w:r>
              <w:rPr>
                <w:rFonts w:ascii="Times New Roman" w:eastAsia="Times New Roman" w:hAnsi="Times New Roman" w:cs="Times New Roman"/>
                <w:sz w:val="24"/>
              </w:rPr>
              <w:t>24%</w:t>
            </w:r>
          </w:p>
        </w:tc>
      </w:tr>
      <w:tr w:rsidR="00E434B4">
        <w:tc>
          <w:tcPr>
            <w:tcW w:w="2532" w:type="dxa"/>
          </w:tcPr>
          <w:p w:rsidR="00E434B4" w:rsidRDefault="004228AA">
            <w:r>
              <w:rPr>
                <w:rFonts w:ascii="Times New Roman" w:eastAsia="Times New Roman" w:hAnsi="Times New Roman" w:cs="Times New Roman"/>
                <w:sz w:val="24"/>
              </w:rPr>
              <w:t>English Learners</w:t>
            </w:r>
          </w:p>
        </w:tc>
        <w:tc>
          <w:tcPr>
            <w:tcW w:w="1696" w:type="dxa"/>
          </w:tcPr>
          <w:p w:rsidR="00E434B4" w:rsidRDefault="004228AA">
            <w:r>
              <w:rPr>
                <w:rFonts w:ascii="Times New Roman" w:eastAsia="Times New Roman" w:hAnsi="Times New Roman" w:cs="Times New Roman"/>
                <w:sz w:val="24"/>
              </w:rPr>
              <w:t>12.5%</w:t>
            </w:r>
          </w:p>
        </w:tc>
        <w:tc>
          <w:tcPr>
            <w:tcW w:w="1697" w:type="dxa"/>
          </w:tcPr>
          <w:p w:rsidR="00E434B4" w:rsidRDefault="004228AA">
            <w:r>
              <w:rPr>
                <w:rFonts w:ascii="Times New Roman" w:eastAsia="Times New Roman" w:hAnsi="Times New Roman" w:cs="Times New Roman"/>
                <w:sz w:val="24"/>
              </w:rPr>
              <w:t>17.5%</w:t>
            </w:r>
          </w:p>
        </w:tc>
        <w:tc>
          <w:tcPr>
            <w:tcW w:w="1697" w:type="dxa"/>
          </w:tcPr>
          <w:p w:rsidR="00E434B4" w:rsidRDefault="004228AA">
            <w:r>
              <w:rPr>
                <w:rFonts w:ascii="Times New Roman" w:eastAsia="Times New Roman" w:hAnsi="Times New Roman" w:cs="Times New Roman"/>
                <w:sz w:val="24"/>
              </w:rPr>
              <w:t xml:space="preserve">        0%</w:t>
            </w:r>
          </w:p>
        </w:tc>
        <w:tc>
          <w:tcPr>
            <w:tcW w:w="1697" w:type="dxa"/>
          </w:tcPr>
          <w:p w:rsidR="00E434B4" w:rsidRDefault="004228AA">
            <w:r>
              <w:rPr>
                <w:rFonts w:ascii="Times New Roman" w:eastAsia="Times New Roman" w:hAnsi="Times New Roman" w:cs="Times New Roman"/>
                <w:sz w:val="24"/>
              </w:rPr>
              <w:t>5%</w:t>
            </w:r>
          </w:p>
        </w:tc>
      </w:tr>
      <w:tr w:rsidR="00E434B4">
        <w:tc>
          <w:tcPr>
            <w:tcW w:w="2532" w:type="dxa"/>
          </w:tcPr>
          <w:p w:rsidR="00E434B4" w:rsidRDefault="004228AA">
            <w:r>
              <w:rPr>
                <w:rFonts w:ascii="Times New Roman" w:eastAsia="Times New Roman" w:hAnsi="Times New Roman" w:cs="Times New Roman"/>
                <w:sz w:val="24"/>
              </w:rPr>
              <w:t>Special Education</w:t>
            </w:r>
          </w:p>
        </w:tc>
        <w:tc>
          <w:tcPr>
            <w:tcW w:w="1696" w:type="dxa"/>
          </w:tcPr>
          <w:p w:rsidR="00E434B4" w:rsidRDefault="004228AA">
            <w:r>
              <w:rPr>
                <w:rFonts w:ascii="Times New Roman" w:eastAsia="Times New Roman" w:hAnsi="Times New Roman" w:cs="Times New Roman"/>
                <w:sz w:val="24"/>
              </w:rPr>
              <w:t>27%</w:t>
            </w:r>
          </w:p>
        </w:tc>
        <w:tc>
          <w:tcPr>
            <w:tcW w:w="1697" w:type="dxa"/>
          </w:tcPr>
          <w:p w:rsidR="00E434B4" w:rsidRDefault="004228AA">
            <w:r>
              <w:rPr>
                <w:rFonts w:ascii="Times New Roman" w:eastAsia="Times New Roman" w:hAnsi="Times New Roman" w:cs="Times New Roman"/>
                <w:sz w:val="24"/>
              </w:rPr>
              <w:t>32%</w:t>
            </w:r>
          </w:p>
        </w:tc>
        <w:tc>
          <w:tcPr>
            <w:tcW w:w="1697" w:type="dxa"/>
          </w:tcPr>
          <w:p w:rsidR="00E434B4" w:rsidRDefault="004228AA">
            <w:r>
              <w:rPr>
                <w:rFonts w:ascii="Times New Roman" w:eastAsia="Times New Roman" w:hAnsi="Times New Roman" w:cs="Times New Roman"/>
                <w:sz w:val="24"/>
              </w:rPr>
              <w:t xml:space="preserve">        12.5%</w:t>
            </w:r>
          </w:p>
        </w:tc>
        <w:tc>
          <w:tcPr>
            <w:tcW w:w="1697" w:type="dxa"/>
          </w:tcPr>
          <w:p w:rsidR="00E434B4" w:rsidRDefault="004228AA">
            <w:r>
              <w:rPr>
                <w:rFonts w:ascii="Times New Roman" w:eastAsia="Times New Roman" w:hAnsi="Times New Roman" w:cs="Times New Roman"/>
                <w:sz w:val="24"/>
              </w:rPr>
              <w:t>17.5%</w:t>
            </w:r>
          </w:p>
        </w:tc>
      </w:tr>
      <w:tr w:rsidR="00E434B4">
        <w:tc>
          <w:tcPr>
            <w:tcW w:w="2532" w:type="dxa"/>
          </w:tcPr>
          <w:p w:rsidR="00E434B4" w:rsidRDefault="004228AA">
            <w:r>
              <w:rPr>
                <w:rFonts w:ascii="Times New Roman" w:eastAsia="Times New Roman" w:hAnsi="Times New Roman" w:cs="Times New Roman"/>
                <w:sz w:val="24"/>
              </w:rPr>
              <w:t>Hispanic</w:t>
            </w:r>
          </w:p>
        </w:tc>
        <w:tc>
          <w:tcPr>
            <w:tcW w:w="1696" w:type="dxa"/>
          </w:tcPr>
          <w:p w:rsidR="00E434B4" w:rsidRDefault="004228AA">
            <w:r>
              <w:rPr>
                <w:rFonts w:ascii="Times New Roman" w:eastAsia="Times New Roman" w:hAnsi="Times New Roman" w:cs="Times New Roman"/>
                <w:sz w:val="24"/>
              </w:rPr>
              <w:t>23.4%</w:t>
            </w:r>
          </w:p>
        </w:tc>
        <w:tc>
          <w:tcPr>
            <w:tcW w:w="1697" w:type="dxa"/>
          </w:tcPr>
          <w:p w:rsidR="00E434B4" w:rsidRDefault="004228AA">
            <w:r>
              <w:rPr>
                <w:rFonts w:ascii="Times New Roman" w:eastAsia="Times New Roman" w:hAnsi="Times New Roman" w:cs="Times New Roman"/>
                <w:sz w:val="24"/>
              </w:rPr>
              <w:t>28.4%</w:t>
            </w:r>
          </w:p>
        </w:tc>
        <w:tc>
          <w:tcPr>
            <w:tcW w:w="1697" w:type="dxa"/>
          </w:tcPr>
          <w:p w:rsidR="00E434B4" w:rsidRDefault="004228AA">
            <w:r>
              <w:rPr>
                <w:rFonts w:ascii="Times New Roman" w:eastAsia="Times New Roman" w:hAnsi="Times New Roman" w:cs="Times New Roman"/>
                <w:sz w:val="24"/>
              </w:rPr>
              <w:t xml:space="preserve">        16.9%</w:t>
            </w:r>
          </w:p>
        </w:tc>
        <w:tc>
          <w:tcPr>
            <w:tcW w:w="1697" w:type="dxa"/>
          </w:tcPr>
          <w:p w:rsidR="00E434B4" w:rsidRDefault="004228AA">
            <w:r>
              <w:rPr>
                <w:rFonts w:ascii="Times New Roman" w:eastAsia="Times New Roman" w:hAnsi="Times New Roman" w:cs="Times New Roman"/>
                <w:sz w:val="24"/>
              </w:rPr>
              <w:t>21.9%</w:t>
            </w:r>
          </w:p>
        </w:tc>
      </w:tr>
      <w:tr w:rsidR="00E434B4">
        <w:tc>
          <w:tcPr>
            <w:tcW w:w="2532" w:type="dxa"/>
          </w:tcPr>
          <w:p w:rsidR="00E434B4" w:rsidRDefault="004228AA">
            <w:r>
              <w:rPr>
                <w:rFonts w:ascii="Times New Roman" w:eastAsia="Times New Roman" w:hAnsi="Times New Roman" w:cs="Times New Roman"/>
                <w:sz w:val="24"/>
              </w:rPr>
              <w:t>Black</w:t>
            </w:r>
          </w:p>
        </w:tc>
        <w:tc>
          <w:tcPr>
            <w:tcW w:w="1696" w:type="dxa"/>
          </w:tcPr>
          <w:p w:rsidR="00E434B4" w:rsidRDefault="004228AA">
            <w:r>
              <w:rPr>
                <w:rFonts w:ascii="Times New Roman" w:eastAsia="Times New Roman" w:hAnsi="Times New Roman" w:cs="Times New Roman"/>
                <w:sz w:val="24"/>
              </w:rPr>
              <w:t>0%</w:t>
            </w:r>
          </w:p>
        </w:tc>
        <w:tc>
          <w:tcPr>
            <w:tcW w:w="1697" w:type="dxa"/>
          </w:tcPr>
          <w:p w:rsidR="00E434B4" w:rsidRDefault="004228AA">
            <w:r>
              <w:rPr>
                <w:rFonts w:ascii="Times New Roman" w:eastAsia="Times New Roman" w:hAnsi="Times New Roman" w:cs="Times New Roman"/>
                <w:sz w:val="24"/>
              </w:rPr>
              <w:t>5%</w:t>
            </w:r>
          </w:p>
        </w:tc>
        <w:tc>
          <w:tcPr>
            <w:tcW w:w="1697" w:type="dxa"/>
          </w:tcPr>
          <w:p w:rsidR="00E434B4" w:rsidRDefault="004228AA">
            <w:r>
              <w:rPr>
                <w:rFonts w:ascii="Times New Roman" w:eastAsia="Times New Roman" w:hAnsi="Times New Roman" w:cs="Times New Roman"/>
                <w:sz w:val="24"/>
              </w:rPr>
              <w:t xml:space="preserve">         0%</w:t>
            </w:r>
          </w:p>
        </w:tc>
        <w:tc>
          <w:tcPr>
            <w:tcW w:w="1697" w:type="dxa"/>
          </w:tcPr>
          <w:p w:rsidR="00E434B4" w:rsidRDefault="004228AA">
            <w:r>
              <w:rPr>
                <w:rFonts w:ascii="Times New Roman" w:eastAsia="Times New Roman" w:hAnsi="Times New Roman" w:cs="Times New Roman"/>
                <w:sz w:val="24"/>
              </w:rPr>
              <w:t>5%</w:t>
            </w:r>
          </w:p>
        </w:tc>
      </w:tr>
    </w:tbl>
    <w:p w:rsidR="00E434B4" w:rsidRDefault="00E434B4">
      <w:pPr>
        <w:pStyle w:val="Heading1"/>
      </w:pPr>
      <w:bookmarkStart w:id="8" w:name="h.emnc6udwzi8v" w:colFirst="0" w:colLast="0"/>
      <w:bookmarkEnd w:id="8"/>
    </w:p>
    <w:p w:rsidR="00E434B4" w:rsidRDefault="004228AA" w:rsidP="00320CAF">
      <w:pPr>
        <w:spacing w:line="240" w:lineRule="auto"/>
      </w:pPr>
      <w:r>
        <w:rPr>
          <w:rFonts w:ascii="Times New Roman" w:eastAsia="Times New Roman" w:hAnsi="Times New Roman" w:cs="Times New Roman"/>
          <w:sz w:val="24"/>
        </w:rPr>
        <w:t>The following strategies will be used District wide to close the achievement gap.</w:t>
      </w:r>
      <w:bookmarkStart w:id="9" w:name="h.boi681galr39" w:colFirst="0" w:colLast="0"/>
      <w:bookmarkEnd w:id="9"/>
    </w:p>
    <w:p w:rsidR="00E434B4" w:rsidRDefault="004228AA">
      <w:pPr>
        <w:spacing w:line="240" w:lineRule="auto"/>
      </w:pPr>
      <w:r>
        <w:rPr>
          <w:rFonts w:ascii="Times New Roman" w:eastAsia="Times New Roman" w:hAnsi="Times New Roman" w:cs="Times New Roman"/>
          <w:b/>
          <w:sz w:val="24"/>
          <w:u w:val="single"/>
        </w:rPr>
        <w:t>Achievement and Integration Plan-</w:t>
      </w:r>
    </w:p>
    <w:p w:rsidR="00E434B4" w:rsidRDefault="004228AA">
      <w:pPr>
        <w:spacing w:line="240" w:lineRule="auto"/>
      </w:pPr>
      <w:r>
        <w:rPr>
          <w:rFonts w:ascii="Times New Roman" w:eastAsia="Times New Roman" w:hAnsi="Times New Roman" w:cs="Times New Roman"/>
          <w:sz w:val="24"/>
        </w:rPr>
        <w:t xml:space="preserve">The Pelican Rapids School District is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racially isolated district and is the host district for the West Central Multidistrict Cultural Collaborative (MDCC).  The MDCC is made up of 10 districts which include; Pelican Rapids, Barnesville, Battle Lake, Detroit Lakes, Fergus </w:t>
      </w:r>
      <w:proofErr w:type="spellStart"/>
      <w:r>
        <w:rPr>
          <w:rFonts w:ascii="Times New Roman" w:eastAsia="Times New Roman" w:hAnsi="Times New Roman" w:cs="Times New Roman"/>
          <w:sz w:val="24"/>
        </w:rPr>
        <w:t>FAlls</w:t>
      </w:r>
      <w:proofErr w:type="spellEnd"/>
      <w:r>
        <w:rPr>
          <w:rFonts w:ascii="Times New Roman" w:eastAsia="Times New Roman" w:hAnsi="Times New Roman" w:cs="Times New Roman"/>
          <w:sz w:val="24"/>
        </w:rPr>
        <w:t>, Frazee-Vergas, Hawley, Lake Park-Audubon, Perham-Dent, and Underwood.  The purpose of the MDCC is to increase and sustain interracial contacts and improve educational opportunities and outcomes designed to close the academic achievement gap between white students and protected students through classroom experiences, staff initiatives, and other educationally related programs.  The level of academic growth goals are listed in the charts above.</w:t>
      </w:r>
    </w:p>
    <w:p w:rsidR="00E434B4" w:rsidRDefault="004228AA">
      <w:pPr>
        <w:spacing w:line="240" w:lineRule="auto"/>
      </w:pPr>
      <w:r>
        <w:rPr>
          <w:rFonts w:ascii="Times New Roman" w:eastAsia="Times New Roman" w:hAnsi="Times New Roman" w:cs="Times New Roman"/>
          <w:sz w:val="24"/>
        </w:rPr>
        <w:t>The Achievement and Integration Plan has three goals to improve student achievement and increase integration</w:t>
      </w:r>
    </w:p>
    <w:p w:rsidR="00E434B4" w:rsidRDefault="00E434B4">
      <w:pPr>
        <w:spacing w:line="240" w:lineRule="auto"/>
      </w:pPr>
    </w:p>
    <w:p w:rsidR="00E434B4" w:rsidRDefault="004228AA">
      <w:pPr>
        <w:spacing w:line="240" w:lineRule="auto"/>
      </w:pPr>
      <w:proofErr w:type="gramStart"/>
      <w:r>
        <w:rPr>
          <w:rFonts w:ascii="Times New Roman" w:eastAsia="Times New Roman" w:hAnsi="Times New Roman" w:cs="Times New Roman"/>
          <w:sz w:val="24"/>
        </w:rPr>
        <w:t>Goals 1.</w:t>
      </w:r>
      <w:proofErr w:type="gramEnd"/>
      <w:r>
        <w:rPr>
          <w:rFonts w:ascii="Times New Roman" w:eastAsia="Times New Roman" w:hAnsi="Times New Roman" w:cs="Times New Roman"/>
          <w:sz w:val="24"/>
        </w:rPr>
        <w:t xml:space="preserve"> Increase student achievement through curriculum and programs that will enhance the academic experience of student of all races, backgrounds and origins.  </w:t>
      </w:r>
      <w:proofErr w:type="gramStart"/>
      <w:r>
        <w:rPr>
          <w:rFonts w:ascii="Times New Roman" w:eastAsia="Times New Roman" w:hAnsi="Times New Roman" w:cs="Times New Roman"/>
          <w:sz w:val="24"/>
        </w:rPr>
        <w:t>The  desired</w:t>
      </w:r>
      <w:proofErr w:type="gramEnd"/>
      <w:r>
        <w:rPr>
          <w:rFonts w:ascii="Times New Roman" w:eastAsia="Times New Roman" w:hAnsi="Times New Roman" w:cs="Times New Roman"/>
          <w:sz w:val="24"/>
        </w:rPr>
        <w:t xml:space="preserve"> level of academic growth is listed in the </w:t>
      </w:r>
      <w:r w:rsidR="0071198B">
        <w:rPr>
          <w:rFonts w:ascii="Times New Roman" w:eastAsia="Times New Roman" w:hAnsi="Times New Roman" w:cs="Times New Roman"/>
          <w:sz w:val="24"/>
        </w:rPr>
        <w:t>overall plan</w:t>
      </w:r>
    </w:p>
    <w:p w:rsidR="00E434B4" w:rsidRDefault="004228AA">
      <w:pPr>
        <w:spacing w:line="240" w:lineRule="auto"/>
      </w:pPr>
      <w:proofErr w:type="gramStart"/>
      <w:r>
        <w:rPr>
          <w:rFonts w:ascii="Times New Roman" w:eastAsia="Times New Roman" w:hAnsi="Times New Roman" w:cs="Times New Roman"/>
          <w:sz w:val="24"/>
        </w:rPr>
        <w:t>Goal 2.</w:t>
      </w:r>
      <w:proofErr w:type="gramEnd"/>
      <w:r>
        <w:rPr>
          <w:rFonts w:ascii="Times New Roman" w:eastAsia="Times New Roman" w:hAnsi="Times New Roman" w:cs="Times New Roman"/>
          <w:sz w:val="24"/>
        </w:rPr>
        <w:t xml:space="preserve">  Increase cultural awareness by providing learning opportunities through the arts, foreign language acquisition and enrichment or shared educational programming that will promote understanding, respect, and interaction.</w:t>
      </w:r>
    </w:p>
    <w:p w:rsidR="00E434B4" w:rsidRDefault="004228AA">
      <w:pPr>
        <w:spacing w:line="240" w:lineRule="auto"/>
      </w:pPr>
      <w:proofErr w:type="gramStart"/>
      <w:r>
        <w:rPr>
          <w:rFonts w:ascii="Times New Roman" w:eastAsia="Times New Roman" w:hAnsi="Times New Roman" w:cs="Times New Roman"/>
          <w:sz w:val="24"/>
        </w:rPr>
        <w:t>Goal 3.</w:t>
      </w:r>
      <w:proofErr w:type="gramEnd"/>
      <w:r>
        <w:rPr>
          <w:rFonts w:ascii="Times New Roman" w:eastAsia="Times New Roman" w:hAnsi="Times New Roman" w:cs="Times New Roman"/>
          <w:sz w:val="24"/>
        </w:rPr>
        <w:t xml:space="preserve">  Provide professional development opportunities and resources that enhance student success.</w:t>
      </w:r>
    </w:p>
    <w:p w:rsidR="00E434B4" w:rsidRDefault="004228AA">
      <w:pPr>
        <w:spacing w:line="240" w:lineRule="auto"/>
      </w:pPr>
      <w:proofErr w:type="gramStart"/>
      <w:r>
        <w:rPr>
          <w:rFonts w:ascii="Times New Roman" w:eastAsia="Times New Roman" w:hAnsi="Times New Roman" w:cs="Times New Roman"/>
          <w:sz w:val="24"/>
        </w:rPr>
        <w:t>Goal 4.</w:t>
      </w:r>
      <w:proofErr w:type="gramEnd"/>
      <w:r>
        <w:rPr>
          <w:rFonts w:ascii="Times New Roman" w:eastAsia="Times New Roman" w:hAnsi="Times New Roman" w:cs="Times New Roman"/>
          <w:sz w:val="24"/>
        </w:rPr>
        <w:t xml:space="preserve">  Provide administrative support to ensure the effectiveness of these programs.</w:t>
      </w:r>
    </w:p>
    <w:p w:rsidR="00E434B4" w:rsidRDefault="00E434B4">
      <w:pPr>
        <w:spacing w:line="240" w:lineRule="auto"/>
      </w:pPr>
    </w:p>
    <w:p w:rsidR="00E434B4" w:rsidRDefault="004228AA">
      <w:pPr>
        <w:spacing w:line="240" w:lineRule="auto"/>
      </w:pPr>
      <w:r>
        <w:rPr>
          <w:rFonts w:ascii="Times New Roman" w:eastAsia="Times New Roman" w:hAnsi="Times New Roman" w:cs="Times New Roman"/>
          <w:b/>
          <w:sz w:val="24"/>
          <w:u w:val="single"/>
        </w:rPr>
        <w:lastRenderedPageBreak/>
        <w:t>Alternative Learning Center (ALC)-to help close the achievement gap</w:t>
      </w:r>
    </w:p>
    <w:p w:rsidR="00E434B4" w:rsidRDefault="004228AA">
      <w:pPr>
        <w:spacing w:line="240" w:lineRule="auto"/>
      </w:pPr>
      <w:r>
        <w:rPr>
          <w:rFonts w:ascii="Times New Roman" w:eastAsia="Times New Roman" w:hAnsi="Times New Roman" w:cs="Times New Roman"/>
          <w:sz w:val="24"/>
        </w:rPr>
        <w:t xml:space="preserve">The ALC has several components that work to help close the achievement gap.  </w:t>
      </w:r>
    </w:p>
    <w:p w:rsidR="00E434B4" w:rsidRDefault="004228AA">
      <w:pPr>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Targeted Services K-8, </w:t>
      </w:r>
    </w:p>
    <w:p w:rsidR="00E434B4" w:rsidRDefault="004228AA">
      <w:pPr>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Mid-Level </w:t>
      </w:r>
    </w:p>
    <w:p w:rsidR="00E434B4" w:rsidRDefault="004228AA">
      <w:pPr>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Summer School and </w:t>
      </w:r>
    </w:p>
    <w:p w:rsidR="00E434B4" w:rsidRDefault="004228AA">
      <w:pPr>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Credit Recovery grades 9-12+</w:t>
      </w:r>
    </w:p>
    <w:p w:rsidR="00320CAF" w:rsidRDefault="004228AA" w:rsidP="00320CAF">
      <w:pPr>
        <w:spacing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Targeted Services</w:t>
      </w:r>
      <w:r>
        <w:rPr>
          <w:rFonts w:ascii="Times New Roman" w:eastAsia="Times New Roman" w:hAnsi="Times New Roman" w:cs="Times New Roman"/>
          <w:sz w:val="24"/>
        </w:rPr>
        <w:t xml:space="preserve"> is a program designed to support students who learn in different ways or at a different pace from others. By offering additional time for learning in new and fun ways in smaller learning environments, Targeted Services programs give students the opportunity to improve their social and academic skills.</w:t>
      </w:r>
      <w:bookmarkStart w:id="10" w:name="h.gc95ni6v0595" w:colFirst="0" w:colLast="0"/>
      <w:bookmarkEnd w:id="10"/>
    </w:p>
    <w:p w:rsidR="00E434B4" w:rsidRDefault="004228AA" w:rsidP="00320CAF">
      <w:pPr>
        <w:spacing w:line="240" w:lineRule="auto"/>
      </w:pPr>
      <w:r>
        <w:rPr>
          <w:rFonts w:ascii="Times New Roman" w:eastAsia="Times New Roman" w:hAnsi="Times New Roman" w:cs="Times New Roman"/>
          <w:sz w:val="24"/>
          <w:u w:val="single"/>
        </w:rPr>
        <w:t>Mid-Level ALC</w:t>
      </w:r>
      <w:r>
        <w:rPr>
          <w:rFonts w:ascii="Times New Roman" w:eastAsia="Times New Roman" w:hAnsi="Times New Roman" w:cs="Times New Roman"/>
          <w:sz w:val="24"/>
        </w:rPr>
        <w:t xml:space="preserve"> is a program that works with students that are working well below grade level and will benefit from instruction at their instructional level.  This is a pull out program with a focus on reading, math and science</w:t>
      </w:r>
    </w:p>
    <w:p w:rsidR="00E434B4" w:rsidRDefault="004228AA" w:rsidP="00320CAF">
      <w:r>
        <w:rPr>
          <w:rFonts w:ascii="Times New Roman" w:eastAsia="Times New Roman" w:hAnsi="Times New Roman" w:cs="Times New Roman"/>
          <w:sz w:val="24"/>
          <w:u w:val="single"/>
        </w:rPr>
        <w:t>Credit Recovery</w:t>
      </w:r>
      <w:r>
        <w:rPr>
          <w:rFonts w:ascii="Times New Roman" w:eastAsia="Times New Roman" w:hAnsi="Times New Roman" w:cs="Times New Roman"/>
          <w:sz w:val="24"/>
        </w:rPr>
        <w:t xml:space="preserve"> is a program that designed to provide students extra time to complete courses for credit to help meet graduation requirements.  This program runs during the day and after school.</w:t>
      </w:r>
    </w:p>
    <w:p w:rsidR="00E434B4" w:rsidRPr="00320CAF" w:rsidRDefault="004228AA">
      <w:pPr>
        <w:spacing w:after="0" w:line="240" w:lineRule="auto"/>
        <w:rPr>
          <w:u w:val="single"/>
        </w:rPr>
      </w:pPr>
      <w:r w:rsidRPr="00320CAF">
        <w:rPr>
          <w:rFonts w:ascii="Times New Roman" w:eastAsia="Times New Roman" w:hAnsi="Times New Roman" w:cs="Times New Roman"/>
          <w:sz w:val="24"/>
          <w:u w:val="single"/>
        </w:rPr>
        <w:t>District Wide Achievement Gap--Goals for closing the achievement gap</w:t>
      </w:r>
    </w:p>
    <w:p w:rsidR="00E434B4" w:rsidRDefault="00E434B4">
      <w:pPr>
        <w:spacing w:after="0" w:line="240" w:lineRule="auto"/>
      </w:pPr>
    </w:p>
    <w:p w:rsidR="00E434B4" w:rsidRDefault="00E434B4">
      <w:pPr>
        <w:spacing w:after="0" w:line="240" w:lineRule="auto"/>
      </w:pPr>
    </w:p>
    <w:tbl>
      <w:tblPr>
        <w:tblStyle w:val="a1"/>
        <w:tblW w:w="7825" w:type="dxa"/>
        <w:tblBorders>
          <w:top w:val="nil"/>
          <w:left w:val="nil"/>
          <w:bottom w:val="nil"/>
          <w:right w:val="nil"/>
          <w:insideH w:val="nil"/>
          <w:insideV w:val="nil"/>
        </w:tblBorders>
        <w:tblLayout w:type="fixed"/>
        <w:tblLook w:val="0600" w:firstRow="0" w:lastRow="0" w:firstColumn="0" w:lastColumn="0" w:noHBand="1" w:noVBand="1"/>
      </w:tblPr>
      <w:tblGrid>
        <w:gridCol w:w="1400"/>
        <w:gridCol w:w="1320"/>
        <w:gridCol w:w="2340"/>
        <w:gridCol w:w="1605"/>
        <w:gridCol w:w="1160"/>
      </w:tblGrid>
      <w:tr w:rsidR="00E434B4">
        <w:tc>
          <w:tcPr>
            <w:tcW w:w="1400" w:type="dxa"/>
            <w:tcBorders>
              <w:top w:val="single" w:sz="4" w:space="0" w:color="000000"/>
              <w:left w:val="single" w:sz="4" w:space="0" w:color="000000"/>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4" w:space="0" w:color="000000"/>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8"/>
              </w:rPr>
              <w:t>MATH</w:t>
            </w:r>
          </w:p>
        </w:tc>
        <w:tc>
          <w:tcPr>
            <w:tcW w:w="2340" w:type="dxa"/>
            <w:tcMar>
              <w:top w:w="100" w:type="dxa"/>
              <w:left w:w="100" w:type="dxa"/>
              <w:bottom w:w="100" w:type="dxa"/>
              <w:right w:w="100" w:type="dxa"/>
            </w:tcMar>
          </w:tcPr>
          <w:p w:rsidR="00E434B4" w:rsidRDefault="00E434B4">
            <w:pPr>
              <w:widowControl w:val="0"/>
              <w:spacing w:after="0"/>
            </w:pPr>
          </w:p>
        </w:tc>
        <w:tc>
          <w:tcPr>
            <w:tcW w:w="1605" w:type="dxa"/>
            <w:tcBorders>
              <w:top w:val="single" w:sz="4" w:space="0" w:color="000000"/>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8"/>
              </w:rPr>
              <w:t>READING</w:t>
            </w:r>
          </w:p>
        </w:tc>
        <w:tc>
          <w:tcPr>
            <w:tcW w:w="1160" w:type="dxa"/>
            <w:tcMar>
              <w:top w:w="100" w:type="dxa"/>
              <w:left w:w="100" w:type="dxa"/>
              <w:bottom w:w="100" w:type="dxa"/>
              <w:right w:w="100" w:type="dxa"/>
            </w:tcMar>
          </w:tcPr>
          <w:p w:rsidR="00E434B4" w:rsidRDefault="00E434B4">
            <w:pPr>
              <w:widowControl w:val="0"/>
              <w:spacing w:after="0"/>
            </w:pPr>
          </w:p>
        </w:tc>
      </w:tr>
      <w:tr w:rsidR="00E434B4">
        <w:tc>
          <w:tcPr>
            <w:tcW w:w="14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234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c>
          <w:tcPr>
            <w:tcW w:w="1605"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116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Non LEP</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64.3%</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68.0%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55.4%</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62.0%</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LEP</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24.6%</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40.0%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7.6%</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30.0%</w:t>
            </w:r>
          </w:p>
        </w:tc>
      </w:tr>
      <w:tr w:rsidR="00E434B4">
        <w:tc>
          <w:tcPr>
            <w:tcW w:w="1400" w:type="dxa"/>
            <w:tcBorders>
              <w:top w:val="nil"/>
              <w:left w:val="single" w:sz="8" w:space="0" w:color="000000"/>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Gap</w:t>
            </w:r>
          </w:p>
        </w:tc>
        <w:tc>
          <w:tcPr>
            <w:tcW w:w="132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39.7%</w:t>
            </w:r>
          </w:p>
        </w:tc>
        <w:tc>
          <w:tcPr>
            <w:tcW w:w="234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28.0%</w:t>
            </w:r>
          </w:p>
        </w:tc>
        <w:tc>
          <w:tcPr>
            <w:tcW w:w="1605"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47.8%</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E434B4" w:rsidRDefault="004228AA">
            <w:pPr>
              <w:widowControl w:val="0"/>
              <w:spacing w:after="0"/>
            </w:pPr>
            <w:r>
              <w:rPr>
                <w:color w:val="FF0000"/>
                <w:sz w:val="24"/>
              </w:rPr>
              <w:t>32.0%</w:t>
            </w:r>
          </w:p>
        </w:tc>
      </w:tr>
      <w:tr w:rsidR="00E434B4">
        <w:tc>
          <w:tcPr>
            <w:tcW w:w="1400" w:type="dxa"/>
            <w:tcBorders>
              <w:top w:val="nil"/>
              <w:left w:val="single" w:sz="4" w:space="0" w:color="000000"/>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234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605"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16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r>
      <w:tr w:rsidR="00E434B4">
        <w:tc>
          <w:tcPr>
            <w:tcW w:w="14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234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c>
          <w:tcPr>
            <w:tcW w:w="1605"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116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proofErr w:type="spellStart"/>
            <w:r>
              <w:rPr>
                <w:sz w:val="24"/>
              </w:rPr>
              <w:t>Non_SpEd</w:t>
            </w:r>
            <w:proofErr w:type="spellEnd"/>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63.7%</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72.0%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54.3%</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65.0%</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proofErr w:type="spellStart"/>
            <w:r>
              <w:rPr>
                <w:sz w:val="24"/>
              </w:rPr>
              <w:t>SpEd</w:t>
            </w:r>
            <w:proofErr w:type="spellEnd"/>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25.9%</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54.0%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18.1%</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45.0%</w:t>
            </w:r>
          </w:p>
        </w:tc>
      </w:tr>
      <w:tr w:rsidR="00E434B4">
        <w:tc>
          <w:tcPr>
            <w:tcW w:w="1400" w:type="dxa"/>
            <w:tcBorders>
              <w:top w:val="nil"/>
              <w:left w:val="single" w:sz="8" w:space="0" w:color="000000"/>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Gap</w:t>
            </w:r>
          </w:p>
        </w:tc>
        <w:tc>
          <w:tcPr>
            <w:tcW w:w="132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37.8%</w:t>
            </w:r>
          </w:p>
        </w:tc>
        <w:tc>
          <w:tcPr>
            <w:tcW w:w="234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18.0%</w:t>
            </w:r>
          </w:p>
        </w:tc>
        <w:tc>
          <w:tcPr>
            <w:tcW w:w="1605"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36.2%</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E434B4" w:rsidRDefault="004228AA">
            <w:pPr>
              <w:widowControl w:val="0"/>
              <w:spacing w:after="0"/>
            </w:pPr>
            <w:r>
              <w:rPr>
                <w:color w:val="FF0000"/>
                <w:sz w:val="24"/>
              </w:rPr>
              <w:t>20.0%</w:t>
            </w:r>
          </w:p>
        </w:tc>
      </w:tr>
      <w:tr w:rsidR="00E434B4">
        <w:tc>
          <w:tcPr>
            <w:tcW w:w="1400" w:type="dxa"/>
            <w:tcBorders>
              <w:top w:val="nil"/>
              <w:left w:val="single" w:sz="4" w:space="0" w:color="000000"/>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234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605"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16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r>
      <w:tr w:rsidR="00E434B4">
        <w:tc>
          <w:tcPr>
            <w:tcW w:w="14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234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c>
          <w:tcPr>
            <w:tcW w:w="1605"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116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Non-FRP</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68.1%</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72.0%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63.5%</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69.0%</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lastRenderedPageBreak/>
              <w:t>FRP</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49.5%</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60.0%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36.0%</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55.0%</w:t>
            </w:r>
          </w:p>
        </w:tc>
      </w:tr>
      <w:tr w:rsidR="00E434B4">
        <w:tc>
          <w:tcPr>
            <w:tcW w:w="1400" w:type="dxa"/>
            <w:tcBorders>
              <w:top w:val="nil"/>
              <w:left w:val="single" w:sz="8" w:space="0" w:color="000000"/>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Gap</w:t>
            </w:r>
          </w:p>
          <w:p w:rsidR="00E434B4" w:rsidRDefault="00E434B4">
            <w:pPr>
              <w:widowControl w:val="0"/>
              <w:spacing w:after="0"/>
            </w:pPr>
          </w:p>
        </w:tc>
        <w:tc>
          <w:tcPr>
            <w:tcW w:w="132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18.6%</w:t>
            </w:r>
          </w:p>
        </w:tc>
        <w:tc>
          <w:tcPr>
            <w:tcW w:w="234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12.0%</w:t>
            </w:r>
          </w:p>
        </w:tc>
        <w:tc>
          <w:tcPr>
            <w:tcW w:w="1605"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27.5%</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E434B4" w:rsidRDefault="004228AA">
            <w:pPr>
              <w:widowControl w:val="0"/>
              <w:spacing w:after="0"/>
            </w:pPr>
            <w:r>
              <w:rPr>
                <w:color w:val="FF0000"/>
                <w:sz w:val="24"/>
              </w:rPr>
              <w:t>14.0%</w:t>
            </w:r>
          </w:p>
        </w:tc>
      </w:tr>
      <w:tr w:rsidR="00E434B4">
        <w:tc>
          <w:tcPr>
            <w:tcW w:w="1400" w:type="dxa"/>
            <w:tcBorders>
              <w:top w:val="nil"/>
              <w:left w:val="single" w:sz="4" w:space="0" w:color="000000"/>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234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605"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16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r>
      <w:tr w:rsidR="00E434B4">
        <w:tc>
          <w:tcPr>
            <w:tcW w:w="14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 xml:space="preserve">2014 </w:t>
            </w:r>
          </w:p>
        </w:tc>
        <w:tc>
          <w:tcPr>
            <w:tcW w:w="234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c>
          <w:tcPr>
            <w:tcW w:w="1605"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116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White</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67.9%</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73.0%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64.6%</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65.0%</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Hispanic</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42.7%</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49.0%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27.5%</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40.0%</w:t>
            </w:r>
          </w:p>
        </w:tc>
      </w:tr>
      <w:tr w:rsidR="00E434B4">
        <w:tc>
          <w:tcPr>
            <w:tcW w:w="1400" w:type="dxa"/>
            <w:tcBorders>
              <w:top w:val="nil"/>
              <w:left w:val="single" w:sz="8" w:space="0" w:color="000000"/>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Gap</w:t>
            </w:r>
          </w:p>
        </w:tc>
        <w:tc>
          <w:tcPr>
            <w:tcW w:w="132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25.2%</w:t>
            </w:r>
          </w:p>
        </w:tc>
        <w:tc>
          <w:tcPr>
            <w:tcW w:w="234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24.0%</w:t>
            </w:r>
          </w:p>
        </w:tc>
        <w:tc>
          <w:tcPr>
            <w:tcW w:w="1605"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37.1%</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E434B4" w:rsidRDefault="004228AA">
            <w:pPr>
              <w:widowControl w:val="0"/>
              <w:spacing w:after="0"/>
            </w:pPr>
            <w:r>
              <w:rPr>
                <w:color w:val="FF0000"/>
                <w:sz w:val="24"/>
              </w:rPr>
              <w:t>25.0%</w:t>
            </w:r>
          </w:p>
        </w:tc>
      </w:tr>
      <w:tr w:rsidR="00E434B4">
        <w:trPr>
          <w:trHeight w:val="200"/>
        </w:trPr>
        <w:tc>
          <w:tcPr>
            <w:tcW w:w="1400" w:type="dxa"/>
            <w:tcBorders>
              <w:top w:val="nil"/>
              <w:left w:val="single" w:sz="4" w:space="0" w:color="000000"/>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234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605"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160" w:type="dxa"/>
            <w:tcBorders>
              <w:top w:val="nil"/>
              <w:left w:val="nil"/>
              <w:bottom w:val="nil"/>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r>
      <w:tr w:rsidR="00E434B4">
        <w:tc>
          <w:tcPr>
            <w:tcW w:w="14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w:t>
            </w:r>
          </w:p>
        </w:tc>
        <w:tc>
          <w:tcPr>
            <w:tcW w:w="132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 xml:space="preserve">2014 </w:t>
            </w:r>
          </w:p>
        </w:tc>
        <w:tc>
          <w:tcPr>
            <w:tcW w:w="2340"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c>
          <w:tcPr>
            <w:tcW w:w="1605" w:type="dxa"/>
            <w:tcBorders>
              <w:top w:val="single" w:sz="8" w:space="0" w:color="000000"/>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b/>
                <w:sz w:val="24"/>
                <w:u w:val="single"/>
              </w:rPr>
              <w:t>2014</w:t>
            </w:r>
          </w:p>
        </w:tc>
        <w:tc>
          <w:tcPr>
            <w:tcW w:w="116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b/>
                <w:sz w:val="24"/>
                <w:u w:val="single"/>
              </w:rPr>
              <w:t>2015</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White</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67.9%</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71.0%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64.6%</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65.0%</w:t>
            </w:r>
          </w:p>
        </w:tc>
      </w:tr>
      <w:tr w:rsidR="00E434B4">
        <w:tc>
          <w:tcPr>
            <w:tcW w:w="1400" w:type="dxa"/>
            <w:tcBorders>
              <w:top w:val="nil"/>
              <w:left w:val="single" w:sz="8" w:space="0" w:color="000000"/>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Black</w:t>
            </w:r>
          </w:p>
        </w:tc>
        <w:tc>
          <w:tcPr>
            <w:tcW w:w="132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31.8%</w:t>
            </w:r>
          </w:p>
        </w:tc>
        <w:tc>
          <w:tcPr>
            <w:tcW w:w="2340"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38.0%</w:t>
            </w:r>
          </w:p>
        </w:tc>
        <w:tc>
          <w:tcPr>
            <w:tcW w:w="1605" w:type="dxa"/>
            <w:tcBorders>
              <w:top w:val="nil"/>
              <w:left w:val="nil"/>
              <w:bottom w:val="single" w:sz="4"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12.0%</w:t>
            </w:r>
          </w:p>
        </w:tc>
        <w:tc>
          <w:tcPr>
            <w:tcW w:w="1160" w:type="dxa"/>
            <w:tcBorders>
              <w:top w:val="nil"/>
              <w:left w:val="nil"/>
              <w:bottom w:val="single" w:sz="4" w:space="0" w:color="000000"/>
              <w:right w:val="single" w:sz="8" w:space="0" w:color="000000"/>
            </w:tcBorders>
            <w:tcMar>
              <w:top w:w="100" w:type="dxa"/>
              <w:left w:w="100" w:type="dxa"/>
              <w:bottom w:w="100" w:type="dxa"/>
              <w:right w:w="100" w:type="dxa"/>
            </w:tcMar>
          </w:tcPr>
          <w:p w:rsidR="00E434B4" w:rsidRDefault="004228AA">
            <w:pPr>
              <w:widowControl w:val="0"/>
              <w:spacing w:after="0"/>
            </w:pPr>
            <w:r>
              <w:rPr>
                <w:sz w:val="24"/>
              </w:rPr>
              <w:t>28.0%</w:t>
            </w:r>
          </w:p>
        </w:tc>
      </w:tr>
      <w:tr w:rsidR="00E434B4">
        <w:tc>
          <w:tcPr>
            <w:tcW w:w="1400" w:type="dxa"/>
            <w:tcBorders>
              <w:top w:val="nil"/>
              <w:left w:val="single" w:sz="8" w:space="0" w:color="000000"/>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sz w:val="24"/>
              </w:rPr>
              <w:t xml:space="preserve"> Gap</w:t>
            </w:r>
          </w:p>
        </w:tc>
        <w:tc>
          <w:tcPr>
            <w:tcW w:w="132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36.1%</w:t>
            </w:r>
          </w:p>
        </w:tc>
        <w:tc>
          <w:tcPr>
            <w:tcW w:w="2340"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33.0%</w:t>
            </w:r>
          </w:p>
        </w:tc>
        <w:tc>
          <w:tcPr>
            <w:tcW w:w="1605" w:type="dxa"/>
            <w:tcBorders>
              <w:top w:val="nil"/>
              <w:left w:val="nil"/>
              <w:bottom w:val="single" w:sz="8" w:space="0" w:color="000000"/>
              <w:right w:val="single" w:sz="4" w:space="0" w:color="000000"/>
            </w:tcBorders>
            <w:tcMar>
              <w:top w:w="100" w:type="dxa"/>
              <w:left w:w="100" w:type="dxa"/>
              <w:bottom w:w="100" w:type="dxa"/>
              <w:right w:w="100" w:type="dxa"/>
            </w:tcMar>
          </w:tcPr>
          <w:p w:rsidR="00E434B4" w:rsidRDefault="004228AA">
            <w:pPr>
              <w:widowControl w:val="0"/>
              <w:spacing w:after="0"/>
            </w:pPr>
            <w:r>
              <w:rPr>
                <w:color w:val="FF0000"/>
                <w:sz w:val="24"/>
              </w:rPr>
              <w:t>52.6%</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E434B4" w:rsidRDefault="004228AA">
            <w:pPr>
              <w:widowControl w:val="0"/>
              <w:spacing w:after="0"/>
            </w:pPr>
            <w:r>
              <w:rPr>
                <w:color w:val="FF0000"/>
                <w:sz w:val="24"/>
              </w:rPr>
              <w:t>37.0%</w:t>
            </w:r>
          </w:p>
        </w:tc>
      </w:tr>
    </w:tbl>
    <w:p w:rsidR="00E434B4" w:rsidRDefault="00E434B4">
      <w:pPr>
        <w:spacing w:line="240" w:lineRule="auto"/>
      </w:pPr>
    </w:p>
    <w:p w:rsidR="00E434B4" w:rsidRDefault="004228AA">
      <w:r>
        <w:tab/>
      </w:r>
      <w:r>
        <w:tab/>
      </w:r>
      <w:r>
        <w:tab/>
      </w:r>
    </w:p>
    <w:p w:rsidR="00E434B4" w:rsidRDefault="004228AA">
      <w:pPr>
        <w:pStyle w:val="Heading1"/>
      </w:pPr>
      <w:r>
        <w:t>Have all students graduate from high school--</w:t>
      </w:r>
    </w:p>
    <w:p w:rsidR="00E434B4" w:rsidRDefault="004228AA">
      <w:pPr>
        <w:numPr>
          <w:ilvl w:val="0"/>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Students Graduate from Pelican Rapids High School</w:t>
      </w:r>
    </w:p>
    <w:p w:rsidR="00E434B4" w:rsidRDefault="004228AA">
      <w:pPr>
        <w:ind w:left="1440" w:firstLine="720"/>
      </w:pPr>
      <w:r>
        <w:rPr>
          <w:rFonts w:ascii="Times New Roman" w:eastAsia="Times New Roman" w:hAnsi="Times New Roman" w:cs="Times New Roman"/>
          <w:sz w:val="24"/>
        </w:rPr>
        <w:t>Pelican Rapids</w:t>
      </w:r>
      <w:r>
        <w:rPr>
          <w:rFonts w:ascii="Times New Roman" w:eastAsia="Times New Roman" w:hAnsi="Times New Roman" w:cs="Times New Roman"/>
          <w:sz w:val="24"/>
        </w:rPr>
        <w:tab/>
      </w:r>
      <w:r>
        <w:rPr>
          <w:rFonts w:ascii="Times New Roman" w:eastAsia="Times New Roman" w:hAnsi="Times New Roman" w:cs="Times New Roman"/>
          <w:sz w:val="24"/>
        </w:rPr>
        <w:tab/>
        <w:t>State</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2009-</w:t>
      </w:r>
      <w:r>
        <w:rPr>
          <w:rFonts w:ascii="Times New Roman" w:eastAsia="Times New Roman" w:hAnsi="Times New Roman" w:cs="Times New Roman"/>
          <w:sz w:val="24"/>
        </w:rPr>
        <w:tab/>
      </w:r>
      <w:r>
        <w:rPr>
          <w:rFonts w:ascii="Times New Roman" w:eastAsia="Times New Roman" w:hAnsi="Times New Roman" w:cs="Times New Roman"/>
          <w:sz w:val="24"/>
        </w:rPr>
        <w:tab/>
        <w:t>88.8%</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74.3%</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2010-</w:t>
      </w:r>
      <w:r>
        <w:rPr>
          <w:rFonts w:ascii="Times New Roman" w:eastAsia="Times New Roman" w:hAnsi="Times New Roman" w:cs="Times New Roman"/>
          <w:sz w:val="24"/>
        </w:rPr>
        <w:tab/>
      </w:r>
      <w:r>
        <w:rPr>
          <w:rFonts w:ascii="Times New Roman" w:eastAsia="Times New Roman" w:hAnsi="Times New Roman" w:cs="Times New Roman"/>
          <w:sz w:val="24"/>
        </w:rPr>
        <w:tab/>
        <w:t>84.4%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75.5%</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2011-</w:t>
      </w:r>
      <w:r>
        <w:rPr>
          <w:rFonts w:ascii="Times New Roman" w:eastAsia="Times New Roman" w:hAnsi="Times New Roman" w:cs="Times New Roman"/>
          <w:sz w:val="24"/>
        </w:rPr>
        <w:tab/>
      </w:r>
      <w:r>
        <w:rPr>
          <w:rFonts w:ascii="Times New Roman" w:eastAsia="Times New Roman" w:hAnsi="Times New Roman" w:cs="Times New Roman"/>
          <w:sz w:val="24"/>
        </w:rPr>
        <w:tab/>
        <w:t>79.8%</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77.2%</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2012-</w:t>
      </w:r>
      <w:r>
        <w:rPr>
          <w:rFonts w:ascii="Times New Roman" w:eastAsia="Times New Roman" w:hAnsi="Times New Roman" w:cs="Times New Roman"/>
          <w:sz w:val="24"/>
        </w:rPr>
        <w:tab/>
      </w:r>
      <w:r>
        <w:rPr>
          <w:rFonts w:ascii="Times New Roman" w:eastAsia="Times New Roman" w:hAnsi="Times New Roman" w:cs="Times New Roman"/>
          <w:sz w:val="24"/>
        </w:rPr>
        <w:tab/>
        <w:t>83%</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77.9%</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2013-</w:t>
      </w:r>
      <w:r>
        <w:rPr>
          <w:rFonts w:ascii="Times New Roman" w:eastAsia="Times New Roman" w:hAnsi="Times New Roman" w:cs="Times New Roman"/>
          <w:sz w:val="24"/>
        </w:rPr>
        <w:tab/>
      </w:r>
      <w:r>
        <w:rPr>
          <w:rFonts w:ascii="Times New Roman" w:eastAsia="Times New Roman" w:hAnsi="Times New Roman" w:cs="Times New Roman"/>
          <w:sz w:val="24"/>
        </w:rPr>
        <w:tab/>
        <w:t>84.6%</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79.8%</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2014-</w:t>
      </w:r>
      <w:r>
        <w:rPr>
          <w:rFonts w:ascii="Times New Roman" w:eastAsia="Times New Roman" w:hAnsi="Times New Roman" w:cs="Times New Roman"/>
          <w:sz w:val="24"/>
        </w:rPr>
        <w:tab/>
      </w:r>
      <w:r>
        <w:rPr>
          <w:rFonts w:ascii="Times New Roman" w:eastAsia="Times New Roman" w:hAnsi="Times New Roman" w:cs="Times New Roman"/>
          <w:sz w:val="24"/>
        </w:rPr>
        <w:tab/>
        <w:t>81.7%</w:t>
      </w:r>
    </w:p>
    <w:p w:rsidR="00E434B4" w:rsidRDefault="004228AA">
      <w:pPr>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2015 Goal-90% </w:t>
      </w:r>
    </w:p>
    <w:p w:rsidR="00E434B4" w:rsidRDefault="004228AA">
      <w:pPr>
        <w:spacing w:after="0" w:line="240" w:lineRule="auto"/>
      </w:pPr>
      <w:r>
        <w:rPr>
          <w:rFonts w:ascii="Times New Roman" w:eastAsia="Times New Roman" w:hAnsi="Times New Roman" w:cs="Times New Roman"/>
          <w:sz w:val="24"/>
        </w:rPr>
        <w:t>Increase Graduation Rate and Closing the Achievement Gap:</w:t>
      </w:r>
    </w:p>
    <w:p w:rsidR="00E434B4" w:rsidRDefault="004228AA">
      <w:pPr>
        <w:spacing w:line="240" w:lineRule="auto"/>
      </w:pPr>
      <w:r>
        <w:rPr>
          <w:rFonts w:ascii="Times New Roman" w:eastAsia="Times New Roman" w:hAnsi="Times New Roman" w:cs="Times New Roman"/>
          <w:sz w:val="24"/>
        </w:rPr>
        <w:t>Credit Checks-at end of every semester for grades 9-12 completed by school counselor/administration</w:t>
      </w:r>
    </w:p>
    <w:p w:rsidR="00E434B4" w:rsidRDefault="004228AA">
      <w:pPr>
        <w:spacing w:line="240" w:lineRule="auto"/>
      </w:pPr>
      <w:r>
        <w:rPr>
          <w:rFonts w:ascii="Times New Roman" w:eastAsia="Times New Roman" w:hAnsi="Times New Roman" w:cs="Times New Roman"/>
          <w:sz w:val="24"/>
        </w:rPr>
        <w:t>Grade Checks-at mid-quarter and end of the quarter completed by teachers/school counselor/</w:t>
      </w:r>
      <w:r w:rsidR="00D601BF">
        <w:rPr>
          <w:rFonts w:ascii="Times New Roman" w:eastAsia="Times New Roman" w:hAnsi="Times New Roman" w:cs="Times New Roman"/>
          <w:sz w:val="24"/>
        </w:rPr>
        <w:t>administration</w:t>
      </w:r>
    </w:p>
    <w:p w:rsidR="00E434B4" w:rsidRDefault="004228AA">
      <w:pPr>
        <w:pStyle w:val="Heading2"/>
      </w:pPr>
      <w:r>
        <w:lastRenderedPageBreak/>
        <w:t>Pelican Rapids Graduates are Career and College Ready</w:t>
      </w:r>
    </w:p>
    <w:p w:rsidR="00E434B4" w:rsidRDefault="004228AA">
      <w:pPr>
        <w:spacing w:line="240" w:lineRule="auto"/>
      </w:pPr>
      <w:r>
        <w:rPr>
          <w:rFonts w:ascii="Times New Roman" w:eastAsia="Times New Roman" w:hAnsi="Times New Roman" w:cs="Times New Roman"/>
          <w:b/>
          <w:sz w:val="24"/>
          <w:u w:val="single"/>
        </w:rPr>
        <w:br/>
        <w:t>ACT 2014 Results:</w:t>
      </w:r>
      <w:r>
        <w:rPr>
          <w:rFonts w:ascii="Times New Roman" w:eastAsia="Times New Roman" w:hAnsi="Times New Roman" w:cs="Times New Roman"/>
          <w:b/>
          <w:sz w:val="24"/>
          <w:u w:val="single"/>
        </w:rPr>
        <w:tab/>
        <w:t>English</w:t>
      </w:r>
      <w:r>
        <w:rPr>
          <w:rFonts w:ascii="Times New Roman" w:eastAsia="Times New Roman" w:hAnsi="Times New Roman" w:cs="Times New Roman"/>
          <w:b/>
          <w:sz w:val="24"/>
          <w:u w:val="single"/>
        </w:rPr>
        <w:tab/>
        <w:t>Math</w:t>
      </w:r>
      <w:r>
        <w:rPr>
          <w:rFonts w:ascii="Times New Roman" w:eastAsia="Times New Roman" w:hAnsi="Times New Roman" w:cs="Times New Roman"/>
          <w:b/>
          <w:sz w:val="24"/>
          <w:u w:val="single"/>
        </w:rPr>
        <w:tab/>
        <w:t xml:space="preserve">  _</w:t>
      </w:r>
      <w:r>
        <w:rPr>
          <w:rFonts w:ascii="Times New Roman" w:eastAsia="Times New Roman" w:hAnsi="Times New Roman" w:cs="Times New Roman"/>
          <w:b/>
          <w:sz w:val="24"/>
          <w:u w:val="single"/>
        </w:rPr>
        <w:tab/>
        <w:t>Reading    Science   Composite</w:t>
      </w:r>
    </w:p>
    <w:p w:rsidR="00E434B4" w:rsidRDefault="004228AA">
      <w:pPr>
        <w:spacing w:line="240" w:lineRule="auto"/>
      </w:pPr>
      <w:r>
        <w:rPr>
          <w:rFonts w:ascii="Times New Roman" w:eastAsia="Times New Roman" w:hAnsi="Times New Roman" w:cs="Times New Roman"/>
          <w:b/>
          <w:sz w:val="24"/>
        </w:rPr>
        <w:t>Pelican Rapids</w:t>
      </w:r>
      <w:r>
        <w:rPr>
          <w:rFonts w:ascii="Times New Roman" w:eastAsia="Times New Roman" w:hAnsi="Times New Roman" w:cs="Times New Roman"/>
          <w:b/>
          <w:sz w:val="24"/>
        </w:rPr>
        <w:tab/>
        <w:t>19.4</w:t>
      </w:r>
      <w:r>
        <w:rPr>
          <w:rFonts w:ascii="Times New Roman" w:eastAsia="Times New Roman" w:hAnsi="Times New Roman" w:cs="Times New Roman"/>
          <w:b/>
          <w:sz w:val="24"/>
        </w:rPr>
        <w:tab/>
      </w:r>
      <w:r>
        <w:rPr>
          <w:rFonts w:ascii="Times New Roman" w:eastAsia="Times New Roman" w:hAnsi="Times New Roman" w:cs="Times New Roman"/>
          <w:b/>
          <w:sz w:val="24"/>
        </w:rPr>
        <w:tab/>
        <w:t>21.4</w:t>
      </w:r>
      <w:r>
        <w:rPr>
          <w:rFonts w:ascii="Times New Roman" w:eastAsia="Times New Roman" w:hAnsi="Times New Roman" w:cs="Times New Roman"/>
          <w:b/>
          <w:sz w:val="24"/>
        </w:rPr>
        <w:tab/>
      </w:r>
      <w:r>
        <w:rPr>
          <w:rFonts w:ascii="Times New Roman" w:eastAsia="Times New Roman" w:hAnsi="Times New Roman" w:cs="Times New Roman"/>
          <w:b/>
          <w:sz w:val="24"/>
        </w:rPr>
        <w:tab/>
        <w:t>21.0</w:t>
      </w:r>
      <w:r>
        <w:rPr>
          <w:rFonts w:ascii="Times New Roman" w:eastAsia="Times New Roman" w:hAnsi="Times New Roman" w:cs="Times New Roman"/>
          <w:b/>
          <w:sz w:val="24"/>
        </w:rPr>
        <w:tab/>
      </w:r>
      <w:r>
        <w:rPr>
          <w:rFonts w:ascii="Times New Roman" w:eastAsia="Times New Roman" w:hAnsi="Times New Roman" w:cs="Times New Roman"/>
          <w:b/>
          <w:sz w:val="24"/>
        </w:rPr>
        <w:tab/>
        <w:t>21.0</w:t>
      </w:r>
      <w:r>
        <w:rPr>
          <w:rFonts w:ascii="Times New Roman" w:eastAsia="Times New Roman" w:hAnsi="Times New Roman" w:cs="Times New Roman"/>
          <w:b/>
          <w:sz w:val="24"/>
        </w:rPr>
        <w:tab/>
      </w:r>
      <w:r>
        <w:rPr>
          <w:rFonts w:ascii="Times New Roman" w:eastAsia="Times New Roman" w:hAnsi="Times New Roman" w:cs="Times New Roman"/>
          <w:b/>
          <w:sz w:val="24"/>
        </w:rPr>
        <w:tab/>
        <w:t>20.8</w:t>
      </w:r>
    </w:p>
    <w:p w:rsidR="00E434B4" w:rsidRDefault="004228AA">
      <w:pPr>
        <w:spacing w:line="240" w:lineRule="auto"/>
      </w:pPr>
      <w:r>
        <w:rPr>
          <w:rFonts w:ascii="Times New Roman" w:eastAsia="Times New Roman" w:hAnsi="Times New Roman" w:cs="Times New Roman"/>
          <w:b/>
          <w:sz w:val="24"/>
        </w:rPr>
        <w:t>State of MN</w:t>
      </w:r>
      <w:r>
        <w:rPr>
          <w:rFonts w:ascii="Times New Roman" w:eastAsia="Times New Roman" w:hAnsi="Times New Roman" w:cs="Times New Roman"/>
          <w:b/>
          <w:sz w:val="24"/>
        </w:rPr>
        <w:tab/>
      </w:r>
      <w:r>
        <w:rPr>
          <w:rFonts w:ascii="Times New Roman" w:eastAsia="Times New Roman" w:hAnsi="Times New Roman" w:cs="Times New Roman"/>
          <w:b/>
          <w:sz w:val="24"/>
        </w:rPr>
        <w:tab/>
        <w:t>22.1</w:t>
      </w:r>
      <w:r>
        <w:rPr>
          <w:rFonts w:ascii="Times New Roman" w:eastAsia="Times New Roman" w:hAnsi="Times New Roman" w:cs="Times New Roman"/>
          <w:b/>
          <w:sz w:val="24"/>
        </w:rPr>
        <w:tab/>
      </w:r>
      <w:r>
        <w:rPr>
          <w:rFonts w:ascii="Times New Roman" w:eastAsia="Times New Roman" w:hAnsi="Times New Roman" w:cs="Times New Roman"/>
          <w:b/>
          <w:sz w:val="24"/>
        </w:rPr>
        <w:tab/>
        <w:t>23.0</w:t>
      </w:r>
      <w:r>
        <w:rPr>
          <w:rFonts w:ascii="Times New Roman" w:eastAsia="Times New Roman" w:hAnsi="Times New Roman" w:cs="Times New Roman"/>
          <w:b/>
          <w:sz w:val="24"/>
        </w:rPr>
        <w:tab/>
      </w:r>
      <w:r>
        <w:rPr>
          <w:rFonts w:ascii="Times New Roman" w:eastAsia="Times New Roman" w:hAnsi="Times New Roman" w:cs="Times New Roman"/>
          <w:b/>
          <w:sz w:val="24"/>
        </w:rPr>
        <w:tab/>
        <w:t>23.1</w:t>
      </w:r>
      <w:r>
        <w:rPr>
          <w:rFonts w:ascii="Times New Roman" w:eastAsia="Times New Roman" w:hAnsi="Times New Roman" w:cs="Times New Roman"/>
          <w:b/>
          <w:sz w:val="24"/>
        </w:rPr>
        <w:tab/>
      </w:r>
      <w:r>
        <w:rPr>
          <w:rFonts w:ascii="Times New Roman" w:eastAsia="Times New Roman" w:hAnsi="Times New Roman" w:cs="Times New Roman"/>
          <w:b/>
          <w:sz w:val="24"/>
        </w:rPr>
        <w:tab/>
        <w:t>22.9</w:t>
      </w:r>
      <w:r>
        <w:rPr>
          <w:rFonts w:ascii="Times New Roman" w:eastAsia="Times New Roman" w:hAnsi="Times New Roman" w:cs="Times New Roman"/>
          <w:b/>
          <w:sz w:val="24"/>
        </w:rPr>
        <w:tab/>
      </w:r>
      <w:r>
        <w:rPr>
          <w:rFonts w:ascii="Times New Roman" w:eastAsia="Times New Roman" w:hAnsi="Times New Roman" w:cs="Times New Roman"/>
          <w:b/>
          <w:sz w:val="24"/>
        </w:rPr>
        <w:tab/>
        <w:t>22.9</w:t>
      </w:r>
    </w:p>
    <w:p w:rsidR="00E434B4" w:rsidRDefault="004228AA">
      <w:pPr>
        <w:spacing w:line="240" w:lineRule="auto"/>
      </w:pPr>
      <w:r>
        <w:rPr>
          <w:rFonts w:ascii="Times New Roman" w:eastAsia="Times New Roman" w:hAnsi="Times New Roman" w:cs="Times New Roman"/>
          <w:b/>
          <w:sz w:val="24"/>
        </w:rPr>
        <w:t>2015 Goal</w:t>
      </w:r>
      <w:r>
        <w:rPr>
          <w:rFonts w:ascii="Times New Roman" w:eastAsia="Times New Roman" w:hAnsi="Times New Roman" w:cs="Times New Roman"/>
          <w:b/>
          <w:sz w:val="24"/>
        </w:rPr>
        <w:tab/>
        <w:t>Meet or Exceed State in English, Math, Reading, Science and Composite</w:t>
      </w:r>
    </w:p>
    <w:p w:rsidR="00E434B4" w:rsidRPr="001C59CD" w:rsidRDefault="004228AA">
      <w:pPr>
        <w:spacing w:line="240" w:lineRule="auto"/>
      </w:pPr>
      <w:r w:rsidRPr="001C59CD">
        <w:rPr>
          <w:rFonts w:ascii="Times New Roman" w:eastAsia="Times New Roman" w:hAnsi="Times New Roman" w:cs="Times New Roman"/>
          <w:sz w:val="24"/>
        </w:rPr>
        <w:t>The following assessments will be used to track and support student growth.</w:t>
      </w:r>
    </w:p>
    <w:p w:rsidR="00E434B4" w:rsidRPr="001C59CD" w:rsidRDefault="004228AA">
      <w:pPr>
        <w:spacing w:line="240" w:lineRule="auto"/>
      </w:pPr>
      <w:r w:rsidRPr="001C59CD">
        <w:rPr>
          <w:rFonts w:ascii="Times New Roman" w:eastAsia="Times New Roman" w:hAnsi="Times New Roman" w:cs="Times New Roman"/>
          <w:sz w:val="24"/>
        </w:rPr>
        <w:t xml:space="preserve">EXPLORE (8th Grade) &amp; PLAN (10th Grade): Tests measure skills in the areas of English, Math, Reading and Science as well as career </w:t>
      </w:r>
      <w:proofErr w:type="gramStart"/>
      <w:r w:rsidRPr="001C59CD">
        <w:rPr>
          <w:rFonts w:ascii="Times New Roman" w:eastAsia="Times New Roman" w:hAnsi="Times New Roman" w:cs="Times New Roman"/>
          <w:sz w:val="24"/>
        </w:rPr>
        <w:t>interests</w:t>
      </w:r>
      <w:proofErr w:type="gramEnd"/>
      <w:r w:rsidRPr="001C59CD">
        <w:rPr>
          <w:rFonts w:ascii="Times New Roman" w:eastAsia="Times New Roman" w:hAnsi="Times New Roman" w:cs="Times New Roman"/>
          <w:sz w:val="24"/>
        </w:rPr>
        <w:t xml:space="preserve"> areas.  These tests show how prepared students are for college and career readiness.  The </w:t>
      </w:r>
      <w:proofErr w:type="gramStart"/>
      <w:r w:rsidRPr="001C59CD">
        <w:rPr>
          <w:rFonts w:ascii="Times New Roman" w:eastAsia="Times New Roman" w:hAnsi="Times New Roman" w:cs="Times New Roman"/>
          <w:sz w:val="24"/>
        </w:rPr>
        <w:t>tests give individual scores in academic areas and uses</w:t>
      </w:r>
      <w:proofErr w:type="gramEnd"/>
      <w:r w:rsidRPr="001C59CD">
        <w:rPr>
          <w:rFonts w:ascii="Times New Roman" w:eastAsia="Times New Roman" w:hAnsi="Times New Roman" w:cs="Times New Roman"/>
          <w:sz w:val="24"/>
        </w:rPr>
        <w:t xml:space="preserve"> the world of work map to show students their career interest areas.  The school counselor reviews the results with students in small groups.</w:t>
      </w:r>
    </w:p>
    <w:p w:rsidR="00E434B4" w:rsidRPr="001C59CD" w:rsidRDefault="004228AA">
      <w:pPr>
        <w:spacing w:line="240" w:lineRule="auto"/>
      </w:pPr>
      <w:r w:rsidRPr="001C59CD">
        <w:rPr>
          <w:rFonts w:ascii="Times New Roman" w:eastAsia="Times New Roman" w:hAnsi="Times New Roman" w:cs="Times New Roman"/>
          <w:sz w:val="24"/>
        </w:rPr>
        <w:t xml:space="preserve">ASVAB (11th Grade): An aptitude test (measures general science, arithmetic reasoning, word knowledge, paragraph comprehension, mathematics knowledge, electronics information, auto and shop information, mechanical comprehension, and assembling objects)  that is accompanied by a career exploration program.  Members of the military and counselor share the results with the students.   </w:t>
      </w:r>
    </w:p>
    <w:p w:rsidR="00E434B4" w:rsidRPr="001C59CD" w:rsidRDefault="004228AA">
      <w:pPr>
        <w:spacing w:line="240" w:lineRule="auto"/>
      </w:pPr>
      <w:r w:rsidRPr="001C59CD">
        <w:rPr>
          <w:rFonts w:ascii="Times New Roman" w:eastAsia="Times New Roman" w:hAnsi="Times New Roman" w:cs="Times New Roman"/>
          <w:sz w:val="24"/>
        </w:rPr>
        <w:t>Digital Citizenship:  Students in grades 7-12 will complete the Digital Citizenship workshop:</w:t>
      </w:r>
    </w:p>
    <w:p w:rsidR="00E434B4" w:rsidRPr="001C59CD" w:rsidRDefault="004228AA">
      <w:pPr>
        <w:spacing w:line="240" w:lineRule="auto"/>
      </w:pPr>
      <w:r w:rsidRPr="001C59CD">
        <w:rPr>
          <w:rFonts w:ascii="Times New Roman" w:eastAsia="Times New Roman" w:hAnsi="Times New Roman" w:cs="Times New Roman"/>
          <w:sz w:val="24"/>
        </w:rPr>
        <w:t>*Apply the standards of behavior we follow in the real world to the digital world.</w:t>
      </w:r>
    </w:p>
    <w:p w:rsidR="00E434B4" w:rsidRPr="001C59CD" w:rsidRDefault="004228AA">
      <w:pPr>
        <w:spacing w:line="240" w:lineRule="auto"/>
      </w:pPr>
      <w:r w:rsidRPr="001C59CD">
        <w:rPr>
          <w:rFonts w:ascii="Times New Roman" w:eastAsia="Times New Roman" w:hAnsi="Times New Roman" w:cs="Times New Roman"/>
          <w:sz w:val="24"/>
        </w:rPr>
        <w:t>*Be responsible and practice good etiquette online.</w:t>
      </w:r>
    </w:p>
    <w:p w:rsidR="00E434B4" w:rsidRPr="001C59CD" w:rsidRDefault="004228AA">
      <w:pPr>
        <w:spacing w:line="240" w:lineRule="auto"/>
      </w:pPr>
      <w:r w:rsidRPr="001C59CD">
        <w:rPr>
          <w:rFonts w:ascii="Times New Roman" w:eastAsia="Times New Roman" w:hAnsi="Times New Roman" w:cs="Times New Roman"/>
          <w:sz w:val="24"/>
        </w:rPr>
        <w:t>*Understand the web tools students are using and where the information you access online comes from</w:t>
      </w:r>
    </w:p>
    <w:p w:rsidR="00E434B4" w:rsidRDefault="004228AA">
      <w:pPr>
        <w:pStyle w:val="Heading2"/>
      </w:pPr>
      <w:r>
        <w:t>Leader in Me</w:t>
      </w:r>
    </w:p>
    <w:p w:rsidR="00E434B4" w:rsidRDefault="004228AA">
      <w:r>
        <w:rPr>
          <w:rFonts w:ascii="Times New Roman" w:eastAsia="Times New Roman" w:hAnsi="Times New Roman" w:cs="Times New Roman"/>
          <w:sz w:val="24"/>
        </w:rPr>
        <w:t>VES</w:t>
      </w:r>
    </w:p>
    <w:p w:rsidR="00E434B4" w:rsidRPr="00D601BF" w:rsidRDefault="004228AA">
      <w:pPr>
        <w:spacing w:after="0" w:line="240" w:lineRule="auto"/>
        <w:rPr>
          <w:sz w:val="24"/>
          <w:szCs w:val="24"/>
        </w:rPr>
      </w:pPr>
      <w:r w:rsidRPr="00D601BF">
        <w:rPr>
          <w:rFonts w:ascii="Times New Roman" w:eastAsia="Times New Roman" w:hAnsi="Times New Roman" w:cs="Times New Roman"/>
          <w:sz w:val="24"/>
          <w:szCs w:val="24"/>
        </w:rPr>
        <w:t xml:space="preserve">Goal: </w:t>
      </w:r>
      <w:r w:rsidRPr="00D601BF">
        <w:rPr>
          <w:rFonts w:ascii="Times New Roman" w:eastAsia="Times New Roman" w:hAnsi="Times New Roman" w:cs="Times New Roman"/>
          <w:sz w:val="24"/>
          <w:szCs w:val="24"/>
        </w:rPr>
        <w:tab/>
        <w:t xml:space="preserve">Initiate a Student Lighthouse Team to promote student leadership opportunities. </w:t>
      </w:r>
    </w:p>
    <w:p w:rsidR="00E434B4" w:rsidRPr="00D601BF" w:rsidRDefault="004228AA">
      <w:pPr>
        <w:spacing w:after="0" w:line="240" w:lineRule="auto"/>
        <w:rPr>
          <w:sz w:val="24"/>
          <w:szCs w:val="24"/>
        </w:rPr>
      </w:pPr>
      <w:proofErr w:type="gramStart"/>
      <w:r w:rsidRPr="00D601BF">
        <w:rPr>
          <w:rFonts w:ascii="Times New Roman" w:eastAsia="Times New Roman" w:hAnsi="Times New Roman" w:cs="Times New Roman"/>
          <w:sz w:val="24"/>
          <w:szCs w:val="24"/>
        </w:rPr>
        <w:t>Measured by: Meeting agendas &amp; minutes.</w:t>
      </w:r>
      <w:proofErr w:type="gramEnd"/>
    </w:p>
    <w:p w:rsidR="00E434B4" w:rsidRPr="00D601BF" w:rsidRDefault="00E434B4">
      <w:pPr>
        <w:spacing w:after="0" w:line="240" w:lineRule="auto"/>
      </w:pPr>
    </w:p>
    <w:p w:rsidR="00E434B4" w:rsidRDefault="004228AA">
      <w:pPr>
        <w:spacing w:line="240" w:lineRule="auto"/>
      </w:pPr>
      <w:r>
        <w:rPr>
          <w:rFonts w:ascii="Times New Roman" w:eastAsia="Times New Roman" w:hAnsi="Times New Roman" w:cs="Times New Roman"/>
          <w:sz w:val="24"/>
        </w:rPr>
        <w:t>High School</w:t>
      </w:r>
    </w:p>
    <w:p w:rsidR="00E434B4" w:rsidRDefault="004228AA">
      <w:pPr>
        <w:spacing w:line="240" w:lineRule="auto"/>
      </w:pPr>
      <w:r>
        <w:rPr>
          <w:rFonts w:ascii="Times New Roman" w:eastAsia="Times New Roman" w:hAnsi="Times New Roman" w:cs="Times New Roman"/>
          <w:sz w:val="24"/>
        </w:rPr>
        <w:t>7 Habits of Highly Effective People: Staff will incorporate the 7 Habits into the classroom.  The 7 Habits will be used to help students be more effective in the classroom and outside of school:</w:t>
      </w:r>
    </w:p>
    <w:p w:rsidR="00E434B4" w:rsidRDefault="004228AA">
      <w:pPr>
        <w:spacing w:line="240" w:lineRule="auto"/>
      </w:pPr>
      <w:r>
        <w:rPr>
          <w:rFonts w:ascii="Times New Roman" w:eastAsia="Times New Roman" w:hAnsi="Times New Roman" w:cs="Times New Roman"/>
          <w:sz w:val="24"/>
        </w:rPr>
        <w:t>*Student activities planned by Student Lighthouse</w:t>
      </w:r>
    </w:p>
    <w:p w:rsidR="00E434B4" w:rsidRDefault="004228AA">
      <w:pPr>
        <w:spacing w:line="240" w:lineRule="auto"/>
      </w:pPr>
      <w:r>
        <w:rPr>
          <w:rFonts w:ascii="Times New Roman" w:eastAsia="Times New Roman" w:hAnsi="Times New Roman" w:cs="Times New Roman"/>
          <w:sz w:val="24"/>
        </w:rPr>
        <w:t xml:space="preserve">*Leadership Notebooks </w:t>
      </w:r>
    </w:p>
    <w:p w:rsidR="00E434B4" w:rsidRDefault="004228AA">
      <w:pPr>
        <w:spacing w:line="240" w:lineRule="auto"/>
      </w:pPr>
      <w:r>
        <w:rPr>
          <w:rFonts w:ascii="Times New Roman" w:eastAsia="Times New Roman" w:hAnsi="Times New Roman" w:cs="Times New Roman"/>
          <w:sz w:val="24"/>
        </w:rPr>
        <w:t xml:space="preserve">*Focusing on each habit using tools such as videos or articles to share during power hour  </w:t>
      </w:r>
    </w:p>
    <w:p w:rsidR="00E434B4" w:rsidRDefault="00E434B4">
      <w:pPr>
        <w:spacing w:after="0" w:line="240" w:lineRule="auto"/>
      </w:pPr>
    </w:p>
    <w:p w:rsidR="00E434B4" w:rsidRDefault="004228AA">
      <w:pPr>
        <w:pStyle w:val="Heading2"/>
      </w:pPr>
      <w:r>
        <w:lastRenderedPageBreak/>
        <w:t>Staff Development</w:t>
      </w:r>
    </w:p>
    <w:p w:rsidR="00E434B4" w:rsidRDefault="004228AA">
      <w:pPr>
        <w:pStyle w:val="Heading4"/>
      </w:pPr>
      <w:bookmarkStart w:id="11" w:name="h.3voe32wtvzx" w:colFirst="0" w:colLast="0"/>
      <w:bookmarkEnd w:id="11"/>
      <w:r>
        <w:rPr>
          <w:rFonts w:ascii="Times New Roman" w:eastAsia="Times New Roman" w:hAnsi="Times New Roman" w:cs="Times New Roman"/>
          <w:b w:val="0"/>
          <w:sz w:val="24"/>
        </w:rPr>
        <w:t>Professional Learning Communities (PLCs) will serve as the source of staff development required to achieve the goals set by each building.</w:t>
      </w:r>
    </w:p>
    <w:p w:rsidR="00E434B4" w:rsidRDefault="004228AA">
      <w:pPr>
        <w:pStyle w:val="Heading4"/>
      </w:pPr>
      <w:bookmarkStart w:id="12" w:name="h.lrysqbdep44r" w:colFirst="0" w:colLast="0"/>
      <w:bookmarkEnd w:id="12"/>
      <w:r>
        <w:t>Viking Elementary School PLCs</w:t>
      </w:r>
    </w:p>
    <w:p w:rsidR="00E434B4" w:rsidRDefault="004228AA">
      <w:pPr>
        <w:spacing w:after="0" w:line="240" w:lineRule="auto"/>
      </w:pPr>
      <w:r>
        <w:rPr>
          <w:rFonts w:ascii="Times New Roman" w:eastAsia="Times New Roman" w:hAnsi="Times New Roman" w:cs="Times New Roman"/>
          <w:sz w:val="24"/>
        </w:rPr>
        <w:t>VES PLCs are scheduled to occur monthly. Grade level, intervention, Special Education, ELL and ADSIS teachers along with administration meet for 1 hour. Each PLC focuses on four critical questions:</w:t>
      </w:r>
    </w:p>
    <w:p w:rsidR="00E434B4" w:rsidRDefault="004228AA">
      <w:pPr>
        <w:spacing w:after="0" w:line="240" w:lineRule="auto"/>
      </w:pPr>
      <w:r>
        <w:rPr>
          <w:rFonts w:ascii="Times New Roman" w:eastAsia="Times New Roman" w:hAnsi="Times New Roman" w:cs="Times New Roman"/>
          <w:sz w:val="24"/>
        </w:rPr>
        <w:t>1.</w:t>
      </w:r>
      <w:r>
        <w:rPr>
          <w:rFonts w:ascii="Times New Roman" w:eastAsia="Times New Roman" w:hAnsi="Times New Roman" w:cs="Times New Roman"/>
          <w:sz w:val="24"/>
        </w:rPr>
        <w:tab/>
        <w:t>What do students need to know and be able to do?</w:t>
      </w:r>
    </w:p>
    <w:p w:rsidR="00E434B4" w:rsidRDefault="004228AA">
      <w:pPr>
        <w:spacing w:after="0" w:line="240" w:lineRule="auto"/>
      </w:pPr>
      <w:r>
        <w:rPr>
          <w:rFonts w:ascii="Times New Roman" w:eastAsia="Times New Roman" w:hAnsi="Times New Roman" w:cs="Times New Roman"/>
          <w:sz w:val="24"/>
        </w:rPr>
        <w:t>2.</w:t>
      </w:r>
      <w:r>
        <w:rPr>
          <w:rFonts w:ascii="Times New Roman" w:eastAsia="Times New Roman" w:hAnsi="Times New Roman" w:cs="Times New Roman"/>
          <w:sz w:val="24"/>
        </w:rPr>
        <w:tab/>
        <w:t>How will we know when they have learned it?</w:t>
      </w:r>
    </w:p>
    <w:p w:rsidR="00E434B4" w:rsidRDefault="004228AA">
      <w:pPr>
        <w:spacing w:after="0" w:line="240" w:lineRule="auto"/>
      </w:pPr>
      <w:r>
        <w:rPr>
          <w:rFonts w:ascii="Times New Roman" w:eastAsia="Times New Roman" w:hAnsi="Times New Roman" w:cs="Times New Roman"/>
          <w:sz w:val="24"/>
        </w:rPr>
        <w:t>3.</w:t>
      </w:r>
      <w:r>
        <w:rPr>
          <w:rFonts w:ascii="Times New Roman" w:eastAsia="Times New Roman" w:hAnsi="Times New Roman" w:cs="Times New Roman"/>
          <w:sz w:val="24"/>
        </w:rPr>
        <w:tab/>
        <w:t>What will we do when they haven’t learned it?</w:t>
      </w:r>
    </w:p>
    <w:p w:rsidR="00E434B4" w:rsidRDefault="004228AA">
      <w:pPr>
        <w:spacing w:after="0" w:line="240" w:lineRule="auto"/>
      </w:pPr>
      <w:r>
        <w:rPr>
          <w:rFonts w:ascii="Times New Roman" w:eastAsia="Times New Roman" w:hAnsi="Times New Roman" w:cs="Times New Roman"/>
          <w:sz w:val="24"/>
        </w:rPr>
        <w:t>4.</w:t>
      </w:r>
      <w:r>
        <w:rPr>
          <w:rFonts w:ascii="Times New Roman" w:eastAsia="Times New Roman" w:hAnsi="Times New Roman" w:cs="Times New Roman"/>
          <w:sz w:val="24"/>
        </w:rPr>
        <w:tab/>
        <w:t>What will we do when they already know it?</w:t>
      </w:r>
    </w:p>
    <w:p w:rsidR="00E434B4" w:rsidRDefault="00E434B4">
      <w:pPr>
        <w:spacing w:after="0" w:line="240" w:lineRule="auto"/>
      </w:pPr>
    </w:p>
    <w:p w:rsidR="00E434B4" w:rsidRDefault="004228AA">
      <w:pPr>
        <w:spacing w:after="0" w:line="240" w:lineRule="auto"/>
      </w:pPr>
      <w:r>
        <w:rPr>
          <w:rFonts w:ascii="Times New Roman" w:eastAsia="Times New Roman" w:hAnsi="Times New Roman" w:cs="Times New Roman"/>
          <w:sz w:val="24"/>
        </w:rPr>
        <w:t xml:space="preserve">Each grade level developed common formative assessments based on Essential Learning Outcomes.  At each PLC, teams analyze assessment data and discuss student progress as well as intervention needs. </w:t>
      </w:r>
    </w:p>
    <w:p w:rsidR="00E434B4" w:rsidRDefault="00E434B4">
      <w:pPr>
        <w:spacing w:after="0" w:line="240" w:lineRule="auto"/>
      </w:pPr>
    </w:p>
    <w:p w:rsidR="00E434B4" w:rsidRDefault="004228AA">
      <w:r>
        <w:rPr>
          <w:rFonts w:ascii="Times New Roman" w:eastAsia="Times New Roman" w:hAnsi="Times New Roman" w:cs="Times New Roman"/>
          <w:sz w:val="24"/>
        </w:rPr>
        <w:t>In addition, VES employs job-embedded professional development opportunities through instructional coaching and will implement peer coaching to support instructional practices by the end of the 2014-2015 school year.</w:t>
      </w:r>
    </w:p>
    <w:p w:rsidR="00E434B4" w:rsidRDefault="00E434B4">
      <w:pPr>
        <w:spacing w:after="0" w:line="240" w:lineRule="auto"/>
      </w:pPr>
    </w:p>
    <w:p w:rsidR="00E434B4" w:rsidRDefault="004228AA">
      <w:pPr>
        <w:pStyle w:val="Heading4"/>
      </w:pPr>
      <w:r>
        <w:t>High School PLCs</w:t>
      </w:r>
    </w:p>
    <w:p w:rsidR="00E434B4" w:rsidRDefault="004228AA">
      <w:pPr>
        <w:spacing w:after="0" w:line="240" w:lineRule="auto"/>
      </w:pPr>
      <w:r>
        <w:rPr>
          <w:rFonts w:ascii="Times New Roman" w:eastAsia="Times New Roman" w:hAnsi="Times New Roman" w:cs="Times New Roman"/>
          <w:sz w:val="24"/>
        </w:rPr>
        <w:t>The purpose of Professional Learning Communities (PLC’s) is to focus on student learning and teacher instruction.  All certified staff will serve on the PLC.  Each PLC will focus on four critical questions:</w:t>
      </w:r>
    </w:p>
    <w:p w:rsidR="00E434B4" w:rsidRDefault="004228AA">
      <w:pPr>
        <w:spacing w:after="0" w:line="240" w:lineRule="auto"/>
      </w:pPr>
      <w:r>
        <w:rPr>
          <w:rFonts w:ascii="Times New Roman" w:eastAsia="Times New Roman" w:hAnsi="Times New Roman" w:cs="Times New Roman"/>
          <w:sz w:val="24"/>
        </w:rPr>
        <w:t>1.</w:t>
      </w:r>
      <w:r>
        <w:rPr>
          <w:rFonts w:ascii="Times New Roman" w:eastAsia="Times New Roman" w:hAnsi="Times New Roman" w:cs="Times New Roman"/>
          <w:sz w:val="24"/>
        </w:rPr>
        <w:tab/>
        <w:t>What do students need to know and be able to do?</w:t>
      </w:r>
    </w:p>
    <w:p w:rsidR="00E434B4" w:rsidRDefault="004228AA">
      <w:pPr>
        <w:spacing w:after="0" w:line="240" w:lineRule="auto"/>
      </w:pPr>
      <w:r>
        <w:rPr>
          <w:rFonts w:ascii="Times New Roman" w:eastAsia="Times New Roman" w:hAnsi="Times New Roman" w:cs="Times New Roman"/>
          <w:sz w:val="24"/>
        </w:rPr>
        <w:t>2.</w:t>
      </w:r>
      <w:r>
        <w:rPr>
          <w:rFonts w:ascii="Times New Roman" w:eastAsia="Times New Roman" w:hAnsi="Times New Roman" w:cs="Times New Roman"/>
          <w:sz w:val="24"/>
        </w:rPr>
        <w:tab/>
        <w:t>How will we know when they have learned it?</w:t>
      </w:r>
    </w:p>
    <w:p w:rsidR="00E434B4" w:rsidRDefault="004228AA">
      <w:pPr>
        <w:spacing w:after="0" w:line="240" w:lineRule="auto"/>
      </w:pPr>
      <w:r>
        <w:rPr>
          <w:rFonts w:ascii="Times New Roman" w:eastAsia="Times New Roman" w:hAnsi="Times New Roman" w:cs="Times New Roman"/>
          <w:sz w:val="24"/>
        </w:rPr>
        <w:t>3.</w:t>
      </w:r>
      <w:r>
        <w:rPr>
          <w:rFonts w:ascii="Times New Roman" w:eastAsia="Times New Roman" w:hAnsi="Times New Roman" w:cs="Times New Roman"/>
          <w:sz w:val="24"/>
        </w:rPr>
        <w:tab/>
        <w:t>What will we do when they haven’t learned it?</w:t>
      </w:r>
    </w:p>
    <w:p w:rsidR="00E434B4" w:rsidRDefault="004228AA">
      <w:pPr>
        <w:spacing w:after="0" w:line="240" w:lineRule="auto"/>
      </w:pPr>
      <w:r>
        <w:rPr>
          <w:rFonts w:ascii="Times New Roman" w:eastAsia="Times New Roman" w:hAnsi="Times New Roman" w:cs="Times New Roman"/>
          <w:sz w:val="24"/>
        </w:rPr>
        <w:t>4.</w:t>
      </w:r>
      <w:r>
        <w:rPr>
          <w:rFonts w:ascii="Times New Roman" w:eastAsia="Times New Roman" w:hAnsi="Times New Roman" w:cs="Times New Roman"/>
          <w:sz w:val="24"/>
        </w:rPr>
        <w:tab/>
        <w:t>What will we do when they already know it?</w:t>
      </w:r>
    </w:p>
    <w:p w:rsidR="00E434B4" w:rsidRDefault="00E434B4">
      <w:pPr>
        <w:spacing w:after="0" w:line="240" w:lineRule="auto"/>
      </w:pPr>
    </w:p>
    <w:p w:rsidR="00E434B4" w:rsidRDefault="004228AA">
      <w:pPr>
        <w:numPr>
          <w:ilvl w:val="0"/>
          <w:numId w:val="2"/>
        </w:numPr>
        <w:spacing w:after="0" w:line="240" w:lineRule="auto"/>
        <w:ind w:hanging="359"/>
        <w:rPr>
          <w:sz w:val="24"/>
        </w:rPr>
      </w:pPr>
      <w:r>
        <w:rPr>
          <w:rFonts w:ascii="Times New Roman" w:eastAsia="Times New Roman" w:hAnsi="Times New Roman" w:cs="Times New Roman"/>
          <w:sz w:val="24"/>
          <w:u w:val="single"/>
        </w:rPr>
        <w:t>Formative Assessments-</w:t>
      </w:r>
      <w:r>
        <w:rPr>
          <w:rFonts w:ascii="Times New Roman" w:eastAsia="Times New Roman" w:hAnsi="Times New Roman" w:cs="Times New Roman"/>
          <w:sz w:val="24"/>
        </w:rPr>
        <w:t xml:space="preserve">Staff will develop and utilize formative assessments during their classroom instruction.  At each PLC they will explain their formative assessment and analyze the results and explain how the formative assessment impacted their instruction.   </w:t>
      </w:r>
    </w:p>
    <w:p w:rsidR="00E434B4" w:rsidRDefault="004228AA">
      <w:pPr>
        <w:numPr>
          <w:ilvl w:val="0"/>
          <w:numId w:val="2"/>
        </w:numPr>
        <w:spacing w:after="0" w:line="240" w:lineRule="auto"/>
        <w:ind w:hanging="359"/>
        <w:rPr>
          <w:sz w:val="24"/>
        </w:rPr>
      </w:pPr>
      <w:r>
        <w:rPr>
          <w:rFonts w:ascii="Times New Roman" w:eastAsia="Times New Roman" w:hAnsi="Times New Roman" w:cs="Times New Roman"/>
          <w:sz w:val="24"/>
          <w:u w:val="single"/>
        </w:rPr>
        <w:t>Domain 3,</w:t>
      </w:r>
      <w:r>
        <w:rPr>
          <w:rFonts w:ascii="Times New Roman" w:eastAsia="Times New Roman" w:hAnsi="Times New Roman" w:cs="Times New Roman"/>
          <w:sz w:val="24"/>
        </w:rPr>
        <w:t xml:space="preserve"> Instruction of the teaching model Charlotte Danielson Staff will- </w:t>
      </w:r>
    </w:p>
    <w:p w:rsidR="00E434B4" w:rsidRDefault="004228AA">
      <w:pPr>
        <w:numPr>
          <w:ilvl w:val="0"/>
          <w:numId w:val="11"/>
        </w:numPr>
        <w:spacing w:after="0" w:line="240" w:lineRule="auto"/>
        <w:ind w:hanging="359"/>
        <w:rPr>
          <w:sz w:val="24"/>
        </w:rPr>
      </w:pPr>
      <w:r>
        <w:rPr>
          <w:rFonts w:ascii="Times New Roman" w:eastAsia="Times New Roman" w:hAnsi="Times New Roman" w:cs="Times New Roman"/>
          <w:sz w:val="24"/>
        </w:rPr>
        <w:t xml:space="preserve">discuss </w:t>
      </w:r>
    </w:p>
    <w:p w:rsidR="00E434B4" w:rsidRDefault="004228AA">
      <w:pPr>
        <w:numPr>
          <w:ilvl w:val="0"/>
          <w:numId w:val="11"/>
        </w:numPr>
        <w:spacing w:after="0" w:line="240" w:lineRule="auto"/>
        <w:ind w:hanging="359"/>
        <w:rPr>
          <w:sz w:val="24"/>
        </w:rPr>
      </w:pPr>
      <w:r>
        <w:rPr>
          <w:rFonts w:ascii="Times New Roman" w:eastAsia="Times New Roman" w:hAnsi="Times New Roman" w:cs="Times New Roman"/>
          <w:sz w:val="24"/>
        </w:rPr>
        <w:t xml:space="preserve">analyze  </w:t>
      </w:r>
    </w:p>
    <w:p w:rsidR="00E434B4" w:rsidRDefault="004228AA">
      <w:pPr>
        <w:numPr>
          <w:ilvl w:val="0"/>
          <w:numId w:val="11"/>
        </w:numPr>
        <w:spacing w:after="0" w:line="240" w:lineRule="auto"/>
        <w:ind w:hanging="359"/>
        <w:rPr>
          <w:sz w:val="24"/>
        </w:rPr>
      </w:pPr>
      <w:r>
        <w:rPr>
          <w:rFonts w:ascii="Times New Roman" w:eastAsia="Times New Roman" w:hAnsi="Times New Roman" w:cs="Times New Roman"/>
          <w:sz w:val="24"/>
        </w:rPr>
        <w:t>apply</w:t>
      </w:r>
    </w:p>
    <w:p w:rsidR="00E434B4" w:rsidRDefault="004228AA">
      <w:pPr>
        <w:numPr>
          <w:ilvl w:val="0"/>
          <w:numId w:val="11"/>
        </w:numPr>
        <w:spacing w:after="0" w:line="240" w:lineRule="auto"/>
        <w:ind w:hanging="359"/>
        <w:rPr>
          <w:sz w:val="24"/>
        </w:rPr>
      </w:pPr>
      <w:r>
        <w:rPr>
          <w:rFonts w:ascii="Times New Roman" w:eastAsia="Times New Roman" w:hAnsi="Times New Roman" w:cs="Times New Roman"/>
          <w:sz w:val="24"/>
        </w:rPr>
        <w:t xml:space="preserve">critique </w:t>
      </w:r>
    </w:p>
    <w:p w:rsidR="00E434B4" w:rsidRDefault="004228AA">
      <w:pPr>
        <w:numPr>
          <w:ilvl w:val="0"/>
          <w:numId w:val="11"/>
        </w:numPr>
        <w:spacing w:after="0" w:line="240" w:lineRule="auto"/>
        <w:ind w:hanging="359"/>
        <w:rPr>
          <w:sz w:val="24"/>
        </w:rPr>
      </w:pPr>
      <w:r>
        <w:rPr>
          <w:rFonts w:ascii="Times New Roman" w:eastAsia="Times New Roman" w:hAnsi="Times New Roman" w:cs="Times New Roman"/>
          <w:sz w:val="24"/>
        </w:rPr>
        <w:t>revise instruction as needed to increase student achievement</w:t>
      </w:r>
    </w:p>
    <w:p w:rsidR="00E434B4" w:rsidRDefault="00E434B4"/>
    <w:p w:rsidR="00E434B4" w:rsidRDefault="00E434B4"/>
    <w:p w:rsidR="00E434B4" w:rsidRDefault="004228AA">
      <w:pPr>
        <w:spacing w:line="240" w:lineRule="auto"/>
      </w:pPr>
      <w:r>
        <w:rPr>
          <w:rFonts w:ascii="Times New Roman" w:eastAsia="Times New Roman" w:hAnsi="Times New Roman" w:cs="Times New Roman"/>
          <w:b/>
          <w:sz w:val="24"/>
        </w:rPr>
        <w:t>Community Education</w:t>
      </w:r>
    </w:p>
    <w:p w:rsidR="00E434B4" w:rsidRDefault="004228AA">
      <w:pPr>
        <w:spacing w:line="240" w:lineRule="auto"/>
      </w:pPr>
      <w:r>
        <w:rPr>
          <w:rFonts w:ascii="Times New Roman" w:eastAsia="Times New Roman" w:hAnsi="Times New Roman" w:cs="Times New Roman"/>
          <w:sz w:val="24"/>
        </w:rPr>
        <w:t xml:space="preserve"> New this year we added thousands of online courses to our community that can enhance or advance careers for our citizens.  Community programs, activities, and services should involve the broadest possible cross-section of community residents without segregation by age, income, sex, race, ethnicity, religion, or other characteristics.</w:t>
      </w:r>
    </w:p>
    <w:p w:rsidR="00E434B4" w:rsidRDefault="004228AA">
      <w:pPr>
        <w:spacing w:line="240" w:lineRule="auto"/>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Our purpose is to encourage participation and increased the use of our community resources in order to expand programming and the offerings.   Pelican Rapids has an amazing amount of human, physical, and financial resources that can be used to enrich and expand our programs.   We really want to develop stronger partnerships with private service providers, businesses, industries, civic and social service organizations.  We are all interrelated and live in this community the stronger our partnerships the stronger our community will be.  TOGETHER we can benefit from our local resources and respond to our community’s needs and wishes.  Our goal for Pelican Rapids is to design programming that will reflect</w:t>
      </w:r>
      <w:proofErr w:type="gramStart"/>
      <w:r>
        <w:rPr>
          <w:rFonts w:ascii="Times New Roman" w:eastAsia="Times New Roman" w:hAnsi="Times New Roman" w:cs="Times New Roman"/>
          <w:sz w:val="24"/>
        </w:rPr>
        <w:t>,  the</w:t>
      </w:r>
      <w:proofErr w:type="gramEnd"/>
      <w:r>
        <w:rPr>
          <w:rFonts w:ascii="Times New Roman" w:eastAsia="Times New Roman" w:hAnsi="Times New Roman" w:cs="Times New Roman"/>
          <w:sz w:val="24"/>
        </w:rPr>
        <w:t xml:space="preserve"> current needs of our community and utilize resources available to meet those needs.  </w:t>
      </w:r>
    </w:p>
    <w:p w:rsidR="00E434B4" w:rsidRDefault="004228AA">
      <w:pPr>
        <w:spacing w:line="240" w:lineRule="auto"/>
        <w:ind w:firstLine="720"/>
      </w:pPr>
      <w:r>
        <w:rPr>
          <w:rFonts w:ascii="Times New Roman" w:eastAsia="Times New Roman" w:hAnsi="Times New Roman" w:cs="Times New Roman"/>
          <w:sz w:val="24"/>
        </w:rPr>
        <w:t xml:space="preserve">We are expecting an increase in class offerings, a heightened awareness of community resources, and a unity of partnerships serving the common purpose of educating its citizens.  We may host classes off-site at various locations in the community potentially increasing business or sales.  We will also bring multiple partnerships together to provide larger workshops with common themes.  (Win-Win)   </w:t>
      </w:r>
    </w:p>
    <w:p w:rsidR="00E434B4" w:rsidRDefault="00E434B4">
      <w:pPr>
        <w:spacing w:line="240" w:lineRule="auto"/>
      </w:pPr>
    </w:p>
    <w:p w:rsidR="00E434B4" w:rsidRDefault="00E434B4"/>
    <w:sectPr w:rsidR="00E434B4" w:rsidSect="00320CAF">
      <w:footerReference w:type="default" r:id="rId8"/>
      <w:pgSz w:w="12240" w:h="15840"/>
      <w:pgMar w:top="1008"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6F" w:rsidRDefault="005A7B6F">
      <w:pPr>
        <w:spacing w:after="0" w:line="240" w:lineRule="auto"/>
      </w:pPr>
      <w:r>
        <w:separator/>
      </w:r>
    </w:p>
  </w:endnote>
  <w:endnote w:type="continuationSeparator" w:id="0">
    <w:p w:rsidR="005A7B6F" w:rsidRDefault="005A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F" w:rsidRDefault="00117CFD">
    <w:r>
      <w:fldChar w:fldCharType="begin"/>
    </w:r>
    <w:r>
      <w:instrText>PAGE</w:instrText>
    </w:r>
    <w:r>
      <w:fldChar w:fldCharType="separate"/>
    </w:r>
    <w:r>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6F" w:rsidRDefault="005A7B6F">
      <w:pPr>
        <w:spacing w:after="0" w:line="240" w:lineRule="auto"/>
      </w:pPr>
      <w:r>
        <w:separator/>
      </w:r>
    </w:p>
  </w:footnote>
  <w:footnote w:type="continuationSeparator" w:id="0">
    <w:p w:rsidR="005A7B6F" w:rsidRDefault="005A7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CAE"/>
    <w:multiLevelType w:val="multilevel"/>
    <w:tmpl w:val="9062711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0EEF2805"/>
    <w:multiLevelType w:val="multilevel"/>
    <w:tmpl w:val="1234AB78"/>
    <w:lvl w:ilvl="0">
      <w:start w:val="1"/>
      <w:numFmt w:val="decimal"/>
      <w:lvlText w:val=""/>
      <w:lvlJc w:val="left"/>
      <w:pPr>
        <w:ind w:left="0" w:firstLine="0"/>
      </w:pPr>
    </w:lvl>
    <w:lvl w:ilvl="1">
      <w:start w:val="1"/>
      <w:numFmt w:val="lowerLetter"/>
      <w:lvlText w:val="%2."/>
      <w:lvlJc w:val="left"/>
      <w:pPr>
        <w:ind w:left="0" w:firstLine="0"/>
      </w:pPr>
    </w:lvl>
    <w:lvl w:ilvl="2">
      <w:start w:val="1"/>
      <w:numFmt w:val="bullet"/>
      <w:lvlText w:val="▪"/>
      <w:lvlJc w:val="left"/>
      <w:pPr>
        <w:ind w:left="2880" w:firstLine="2520"/>
      </w:pPr>
      <w:rPr>
        <w:rFonts w:ascii="Arial" w:eastAsia="Arial" w:hAnsi="Arial" w:cs="Arial"/>
        <w:sz w:val="20"/>
      </w:rPr>
    </w:lvl>
    <w:lvl w:ilvl="3">
      <w:start w:val="1"/>
      <w:numFmt w:val="bullet"/>
      <w:lvlText w:val="▪"/>
      <w:lvlJc w:val="left"/>
      <w:pPr>
        <w:ind w:left="3600" w:firstLine="3240"/>
      </w:pPr>
      <w:rPr>
        <w:rFonts w:ascii="Arial" w:eastAsia="Arial" w:hAnsi="Arial" w:cs="Arial"/>
        <w:sz w:val="20"/>
      </w:rPr>
    </w:lvl>
    <w:lvl w:ilvl="4">
      <w:start w:val="1"/>
      <w:numFmt w:val="bullet"/>
      <w:lvlText w:val="▪"/>
      <w:lvlJc w:val="left"/>
      <w:pPr>
        <w:ind w:left="4320" w:firstLine="3960"/>
      </w:pPr>
      <w:rPr>
        <w:rFonts w:ascii="Arial" w:eastAsia="Arial" w:hAnsi="Arial" w:cs="Arial"/>
        <w:sz w:val="20"/>
      </w:rPr>
    </w:lvl>
    <w:lvl w:ilvl="5">
      <w:start w:val="1"/>
      <w:numFmt w:val="bullet"/>
      <w:lvlText w:val="▪"/>
      <w:lvlJc w:val="left"/>
      <w:pPr>
        <w:ind w:left="5040" w:firstLine="4680"/>
      </w:pPr>
      <w:rPr>
        <w:rFonts w:ascii="Arial" w:eastAsia="Arial" w:hAnsi="Arial" w:cs="Arial"/>
        <w:sz w:val="20"/>
      </w:rPr>
    </w:lvl>
    <w:lvl w:ilvl="6">
      <w:start w:val="1"/>
      <w:numFmt w:val="bullet"/>
      <w:lvlText w:val="▪"/>
      <w:lvlJc w:val="left"/>
      <w:pPr>
        <w:ind w:left="5760" w:firstLine="5400"/>
      </w:pPr>
      <w:rPr>
        <w:rFonts w:ascii="Arial" w:eastAsia="Arial" w:hAnsi="Arial" w:cs="Arial"/>
        <w:sz w:val="20"/>
      </w:rPr>
    </w:lvl>
    <w:lvl w:ilvl="7">
      <w:start w:val="1"/>
      <w:numFmt w:val="bullet"/>
      <w:lvlText w:val="▪"/>
      <w:lvlJc w:val="left"/>
      <w:pPr>
        <w:ind w:left="6480" w:firstLine="6120"/>
      </w:pPr>
      <w:rPr>
        <w:rFonts w:ascii="Arial" w:eastAsia="Arial" w:hAnsi="Arial" w:cs="Arial"/>
        <w:sz w:val="20"/>
      </w:rPr>
    </w:lvl>
    <w:lvl w:ilvl="8">
      <w:start w:val="1"/>
      <w:numFmt w:val="bullet"/>
      <w:lvlText w:val="▪"/>
      <w:lvlJc w:val="left"/>
      <w:pPr>
        <w:ind w:left="7200" w:firstLine="6840"/>
      </w:pPr>
      <w:rPr>
        <w:rFonts w:ascii="Arial" w:eastAsia="Arial" w:hAnsi="Arial" w:cs="Arial"/>
        <w:sz w:val="20"/>
      </w:rPr>
    </w:lvl>
  </w:abstractNum>
  <w:abstractNum w:abstractNumId="2">
    <w:nsid w:val="20581163"/>
    <w:multiLevelType w:val="multilevel"/>
    <w:tmpl w:val="8514C900"/>
    <w:lvl w:ilvl="0">
      <w:start w:val="1"/>
      <w:numFmt w:val="bullet"/>
      <w:lvlText w:val="✓"/>
      <w:lvlJc w:val="left"/>
      <w:pPr>
        <w:ind w:left="1530" w:firstLine="1170"/>
      </w:pPr>
      <w:rPr>
        <w:rFonts w:ascii="Arial" w:eastAsia="Arial" w:hAnsi="Arial" w:cs="Arial"/>
      </w:rPr>
    </w:lvl>
    <w:lvl w:ilvl="1">
      <w:start w:val="1"/>
      <w:numFmt w:val="bullet"/>
      <w:lvlText w:val="o"/>
      <w:lvlJc w:val="left"/>
      <w:pPr>
        <w:ind w:left="2250" w:firstLine="1890"/>
      </w:pPr>
      <w:rPr>
        <w:rFonts w:ascii="Arial" w:eastAsia="Arial" w:hAnsi="Arial" w:cs="Arial"/>
      </w:rPr>
    </w:lvl>
    <w:lvl w:ilvl="2">
      <w:start w:val="1"/>
      <w:numFmt w:val="bullet"/>
      <w:lvlText w:val="▪"/>
      <w:lvlJc w:val="left"/>
      <w:pPr>
        <w:ind w:left="2970" w:firstLine="2610"/>
      </w:pPr>
      <w:rPr>
        <w:rFonts w:ascii="Arial" w:eastAsia="Arial" w:hAnsi="Arial" w:cs="Arial"/>
      </w:rPr>
    </w:lvl>
    <w:lvl w:ilvl="3">
      <w:start w:val="1"/>
      <w:numFmt w:val="bullet"/>
      <w:lvlText w:val="●"/>
      <w:lvlJc w:val="left"/>
      <w:pPr>
        <w:ind w:left="3690" w:firstLine="3330"/>
      </w:pPr>
      <w:rPr>
        <w:rFonts w:ascii="Arial" w:eastAsia="Arial" w:hAnsi="Arial" w:cs="Arial"/>
      </w:rPr>
    </w:lvl>
    <w:lvl w:ilvl="4">
      <w:start w:val="1"/>
      <w:numFmt w:val="bullet"/>
      <w:lvlText w:val="o"/>
      <w:lvlJc w:val="left"/>
      <w:pPr>
        <w:ind w:left="4410" w:firstLine="4050"/>
      </w:pPr>
      <w:rPr>
        <w:rFonts w:ascii="Arial" w:eastAsia="Arial" w:hAnsi="Arial" w:cs="Arial"/>
      </w:rPr>
    </w:lvl>
    <w:lvl w:ilvl="5">
      <w:start w:val="1"/>
      <w:numFmt w:val="bullet"/>
      <w:lvlText w:val="▪"/>
      <w:lvlJc w:val="left"/>
      <w:pPr>
        <w:ind w:left="5130" w:firstLine="4770"/>
      </w:pPr>
      <w:rPr>
        <w:rFonts w:ascii="Arial" w:eastAsia="Arial" w:hAnsi="Arial" w:cs="Arial"/>
      </w:rPr>
    </w:lvl>
    <w:lvl w:ilvl="6">
      <w:start w:val="1"/>
      <w:numFmt w:val="bullet"/>
      <w:lvlText w:val="●"/>
      <w:lvlJc w:val="left"/>
      <w:pPr>
        <w:ind w:left="5850" w:firstLine="5490"/>
      </w:pPr>
      <w:rPr>
        <w:rFonts w:ascii="Arial" w:eastAsia="Arial" w:hAnsi="Arial" w:cs="Arial"/>
      </w:rPr>
    </w:lvl>
    <w:lvl w:ilvl="7">
      <w:start w:val="1"/>
      <w:numFmt w:val="bullet"/>
      <w:lvlText w:val="o"/>
      <w:lvlJc w:val="left"/>
      <w:pPr>
        <w:ind w:left="6570" w:firstLine="6210"/>
      </w:pPr>
      <w:rPr>
        <w:rFonts w:ascii="Arial" w:eastAsia="Arial" w:hAnsi="Arial" w:cs="Arial"/>
      </w:rPr>
    </w:lvl>
    <w:lvl w:ilvl="8">
      <w:start w:val="1"/>
      <w:numFmt w:val="bullet"/>
      <w:lvlText w:val="▪"/>
      <w:lvlJc w:val="left"/>
      <w:pPr>
        <w:ind w:left="7290" w:firstLine="6930"/>
      </w:pPr>
      <w:rPr>
        <w:rFonts w:ascii="Arial" w:eastAsia="Arial" w:hAnsi="Arial" w:cs="Arial"/>
      </w:rPr>
    </w:lvl>
  </w:abstractNum>
  <w:abstractNum w:abstractNumId="3">
    <w:nsid w:val="229E46AF"/>
    <w:multiLevelType w:val="multilevel"/>
    <w:tmpl w:val="B0227D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69D09B7"/>
    <w:multiLevelType w:val="multilevel"/>
    <w:tmpl w:val="E7C880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7CC6859"/>
    <w:multiLevelType w:val="multilevel"/>
    <w:tmpl w:val="B8C034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FE52D2A"/>
    <w:multiLevelType w:val="multilevel"/>
    <w:tmpl w:val="C6FC55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7CA076F"/>
    <w:multiLevelType w:val="multilevel"/>
    <w:tmpl w:val="B87AA1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C885EB3"/>
    <w:multiLevelType w:val="multilevel"/>
    <w:tmpl w:val="8788DD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4466640"/>
    <w:multiLevelType w:val="multilevel"/>
    <w:tmpl w:val="EB1646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86628B5"/>
    <w:multiLevelType w:val="multilevel"/>
    <w:tmpl w:val="D0BC7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89243C1"/>
    <w:multiLevelType w:val="multilevel"/>
    <w:tmpl w:val="189A4E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FC27E4C"/>
    <w:multiLevelType w:val="multilevel"/>
    <w:tmpl w:val="E9AE6B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53440E4"/>
    <w:multiLevelType w:val="hybridMultilevel"/>
    <w:tmpl w:val="61A42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24A4A"/>
    <w:multiLevelType w:val="multilevel"/>
    <w:tmpl w:val="57BAE9AE"/>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6"/>
  </w:num>
  <w:num w:numId="3">
    <w:abstractNumId w:val="4"/>
  </w:num>
  <w:num w:numId="4">
    <w:abstractNumId w:val="10"/>
  </w:num>
  <w:num w:numId="5">
    <w:abstractNumId w:val="14"/>
  </w:num>
  <w:num w:numId="6">
    <w:abstractNumId w:val="3"/>
  </w:num>
  <w:num w:numId="7">
    <w:abstractNumId w:val="12"/>
  </w:num>
  <w:num w:numId="8">
    <w:abstractNumId w:val="2"/>
  </w:num>
  <w:num w:numId="9">
    <w:abstractNumId w:val="8"/>
  </w:num>
  <w:num w:numId="10">
    <w:abstractNumId w:val="9"/>
  </w:num>
  <w:num w:numId="11">
    <w:abstractNumId w:val="0"/>
  </w:num>
  <w:num w:numId="12">
    <w:abstractNumId w:val="1"/>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B4"/>
    <w:rsid w:val="00117CFD"/>
    <w:rsid w:val="001C59CD"/>
    <w:rsid w:val="00276487"/>
    <w:rsid w:val="002822C2"/>
    <w:rsid w:val="00320CAF"/>
    <w:rsid w:val="004228AA"/>
    <w:rsid w:val="005A7B6F"/>
    <w:rsid w:val="005D44CC"/>
    <w:rsid w:val="0071198B"/>
    <w:rsid w:val="007824B5"/>
    <w:rsid w:val="00C32D73"/>
    <w:rsid w:val="00D601BF"/>
    <w:rsid w:val="00E4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276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276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Worlds Best Work Force  1st draft.docx</vt:lpstr>
    </vt:vector>
  </TitlesOfParts>
  <Company>Pelican Rapids Schools</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 Best Work Force  1st draft.docx</dc:title>
  <dc:creator>Wanek, Deborah</dc:creator>
  <cp:lastModifiedBy>Wanek, Deborah</cp:lastModifiedBy>
  <cp:revision>2</cp:revision>
  <cp:lastPrinted>2014-11-12T14:54:00Z</cp:lastPrinted>
  <dcterms:created xsi:type="dcterms:W3CDTF">2014-12-12T18:47:00Z</dcterms:created>
  <dcterms:modified xsi:type="dcterms:W3CDTF">2014-12-12T18:47:00Z</dcterms:modified>
</cp:coreProperties>
</file>